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A202" w14:textId="77777777" w:rsidR="00A33E2C" w:rsidRPr="004F5842" w:rsidRDefault="00564227" w:rsidP="004F5842">
      <w:pPr>
        <w:pStyle w:val="NoSpacing"/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4A9A2B58" wp14:editId="4ABF493F">
            <wp:extent cx="1123575" cy="914400"/>
            <wp:effectExtent l="0" t="0" r="635" b="0"/>
            <wp:docPr id="2" name="Picture 2" title="Fanshaw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nshawe-Vertical-Full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8E8E3" w14:textId="77777777" w:rsidR="004F5842" w:rsidRDefault="004F5842" w:rsidP="004F5842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</w:p>
    <w:p w14:paraId="1BFB3538" w14:textId="77777777" w:rsidR="00EF6C80" w:rsidRPr="004F5842" w:rsidRDefault="00EF6C80" w:rsidP="004F5842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 w:rsidRPr="004F5842">
        <w:rPr>
          <w:rFonts w:ascii="Arial" w:hAnsi="Arial" w:cs="Arial"/>
          <w:b/>
          <w:sz w:val="24"/>
          <w:u w:val="single"/>
        </w:rPr>
        <w:t>Research Ethics Board</w:t>
      </w:r>
    </w:p>
    <w:p w14:paraId="0F355646" w14:textId="77777777" w:rsidR="004F5842" w:rsidRPr="004208B1" w:rsidRDefault="004F5842" w:rsidP="004F5842">
      <w:pPr>
        <w:pStyle w:val="NoSpacing"/>
        <w:rPr>
          <w:rFonts w:ascii="Arial" w:hAnsi="Arial" w:cs="Arial"/>
          <w:b/>
          <w:szCs w:val="18"/>
        </w:rPr>
      </w:pPr>
    </w:p>
    <w:p w14:paraId="0C3B865D" w14:textId="77777777" w:rsidR="00EF6C80" w:rsidRPr="004F5842" w:rsidRDefault="00341C9B" w:rsidP="004F5842">
      <w:pPr>
        <w:pStyle w:val="NoSpacing"/>
        <w:jc w:val="center"/>
        <w:rPr>
          <w:rFonts w:ascii="Arial" w:hAnsi="Arial" w:cs="Arial"/>
          <w:b/>
          <w:sz w:val="28"/>
        </w:rPr>
      </w:pPr>
      <w:r w:rsidRPr="004F5842">
        <w:rPr>
          <w:rFonts w:ascii="Arial" w:hAnsi="Arial" w:cs="Arial"/>
          <w:b/>
          <w:sz w:val="28"/>
        </w:rPr>
        <w:t xml:space="preserve">Research </w:t>
      </w:r>
      <w:r w:rsidR="00EF6C80" w:rsidRPr="004F5842">
        <w:rPr>
          <w:rFonts w:ascii="Arial" w:hAnsi="Arial" w:cs="Arial"/>
          <w:b/>
          <w:sz w:val="28"/>
        </w:rPr>
        <w:t>Ethics Review Guidelines for Applicants</w:t>
      </w:r>
    </w:p>
    <w:p w14:paraId="629E4379" w14:textId="77777777" w:rsidR="004F5842" w:rsidRDefault="004F5842" w:rsidP="004F5842">
      <w:pPr>
        <w:pStyle w:val="NoSpacing"/>
        <w:rPr>
          <w:rFonts w:ascii="Arial" w:hAnsi="Arial" w:cs="Arial"/>
          <w:i/>
        </w:rPr>
      </w:pPr>
    </w:p>
    <w:p w14:paraId="6C8F60CE" w14:textId="77777777" w:rsidR="0016516D" w:rsidRPr="004F5842" w:rsidRDefault="0016516D" w:rsidP="004F5842">
      <w:pPr>
        <w:pStyle w:val="NoSpacing"/>
        <w:spacing w:line="276" w:lineRule="auto"/>
        <w:rPr>
          <w:rFonts w:ascii="Arial" w:hAnsi="Arial" w:cs="Arial"/>
          <w:b/>
          <w:i/>
        </w:rPr>
      </w:pPr>
      <w:r w:rsidRPr="004F5842">
        <w:rPr>
          <w:rFonts w:ascii="Arial" w:hAnsi="Arial" w:cs="Arial"/>
          <w:b/>
          <w:i/>
        </w:rPr>
        <w:t>Research Requiring Ethics Review</w:t>
      </w:r>
    </w:p>
    <w:p w14:paraId="5381B599" w14:textId="77777777" w:rsidR="00341C9B" w:rsidRPr="004F5842" w:rsidRDefault="0016516D" w:rsidP="004F5842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Any research that </w:t>
      </w:r>
      <w:r w:rsidR="00EF568E" w:rsidRPr="004F5842">
        <w:rPr>
          <w:rFonts w:ascii="Arial" w:hAnsi="Arial" w:cs="Arial"/>
        </w:rPr>
        <w:t xml:space="preserve">involves </w:t>
      </w:r>
      <w:r w:rsidR="001B4BB9" w:rsidRPr="004F5842">
        <w:rPr>
          <w:rFonts w:ascii="Arial" w:hAnsi="Arial" w:cs="Arial"/>
        </w:rPr>
        <w:t xml:space="preserve">humans or human biological material </w:t>
      </w:r>
      <w:r w:rsidR="00551509" w:rsidRPr="004F5842">
        <w:rPr>
          <w:rFonts w:ascii="Arial" w:hAnsi="Arial" w:cs="Arial"/>
        </w:rPr>
        <w:t xml:space="preserve">requires review and approval by a research ethics board. </w:t>
      </w:r>
      <w:r w:rsidR="00886CC0" w:rsidRPr="004F5842">
        <w:rPr>
          <w:rFonts w:ascii="Arial" w:hAnsi="Arial" w:cs="Arial"/>
        </w:rPr>
        <w:t>E</w:t>
      </w:r>
      <w:r w:rsidR="00551509" w:rsidRPr="004F5842">
        <w:rPr>
          <w:rFonts w:ascii="Arial" w:hAnsi="Arial" w:cs="Arial"/>
        </w:rPr>
        <w:t>xternal researchers</w:t>
      </w:r>
      <w:r w:rsidR="00886CC0" w:rsidRPr="004F5842">
        <w:rPr>
          <w:rFonts w:ascii="Arial" w:hAnsi="Arial" w:cs="Arial"/>
        </w:rPr>
        <w:t>,</w:t>
      </w:r>
      <w:r w:rsidR="00551509" w:rsidRPr="004F5842">
        <w:rPr>
          <w:rFonts w:ascii="Arial" w:hAnsi="Arial" w:cs="Arial"/>
        </w:rPr>
        <w:t xml:space="preserve"> whose research involves the Fanshawe community </w:t>
      </w:r>
      <w:r w:rsidR="001B4BB9" w:rsidRPr="004F5842">
        <w:rPr>
          <w:rFonts w:ascii="Arial" w:hAnsi="Arial" w:cs="Arial"/>
        </w:rPr>
        <w:t xml:space="preserve">must </w:t>
      </w:r>
      <w:r w:rsidR="00EF6C80" w:rsidRPr="004F5842">
        <w:rPr>
          <w:rFonts w:ascii="Arial" w:hAnsi="Arial" w:cs="Arial"/>
        </w:rPr>
        <w:t xml:space="preserve">apply to the </w:t>
      </w:r>
      <w:r w:rsidR="00341C9B" w:rsidRPr="004F5842">
        <w:rPr>
          <w:rFonts w:ascii="Arial" w:hAnsi="Arial" w:cs="Arial"/>
        </w:rPr>
        <w:t xml:space="preserve">Fanshawe College </w:t>
      </w:r>
      <w:r w:rsidR="00EF6C80" w:rsidRPr="004F5842">
        <w:rPr>
          <w:rFonts w:ascii="Arial" w:hAnsi="Arial" w:cs="Arial"/>
        </w:rPr>
        <w:t>Research</w:t>
      </w:r>
      <w:r w:rsidR="00A33E2C" w:rsidRPr="004F5842">
        <w:rPr>
          <w:rFonts w:ascii="Arial" w:hAnsi="Arial" w:cs="Arial"/>
        </w:rPr>
        <w:t xml:space="preserve"> </w:t>
      </w:r>
      <w:r w:rsidR="00EF6C80" w:rsidRPr="004F5842">
        <w:rPr>
          <w:rFonts w:ascii="Arial" w:hAnsi="Arial" w:cs="Arial"/>
        </w:rPr>
        <w:t xml:space="preserve">Ethics Board (REB) for </w:t>
      </w:r>
      <w:r w:rsidR="00341C9B" w:rsidRPr="004F5842">
        <w:rPr>
          <w:rFonts w:ascii="Arial" w:hAnsi="Arial" w:cs="Arial"/>
        </w:rPr>
        <w:t xml:space="preserve">an ethics review before </w:t>
      </w:r>
      <w:r w:rsidR="00EF6C80" w:rsidRPr="004F5842">
        <w:rPr>
          <w:rFonts w:ascii="Arial" w:hAnsi="Arial" w:cs="Arial"/>
        </w:rPr>
        <w:t>proceed</w:t>
      </w:r>
      <w:r w:rsidR="00341C9B" w:rsidRPr="004F5842">
        <w:rPr>
          <w:rFonts w:ascii="Arial" w:hAnsi="Arial" w:cs="Arial"/>
        </w:rPr>
        <w:t>ing</w:t>
      </w:r>
      <w:r w:rsidR="00EF6C80" w:rsidRPr="004F5842">
        <w:rPr>
          <w:rFonts w:ascii="Arial" w:hAnsi="Arial" w:cs="Arial"/>
        </w:rPr>
        <w:t>.</w:t>
      </w:r>
      <w:r w:rsidR="007B6A4F" w:rsidRPr="004F5842">
        <w:rPr>
          <w:rFonts w:ascii="Arial" w:hAnsi="Arial" w:cs="Arial"/>
        </w:rPr>
        <w:t xml:space="preserve"> Fanshawe employees must apply to the Fanshawe REB if their research involves any financial assistance or support from Fanshawe including but not limited to; internal or external funding held by Fanshawe, allocation of SWF time, educational or professional upgrading. </w:t>
      </w:r>
      <w:r w:rsidR="00E94521" w:rsidRPr="004F5842">
        <w:rPr>
          <w:rFonts w:ascii="Arial" w:hAnsi="Arial" w:cs="Arial"/>
        </w:rPr>
        <w:t xml:space="preserve">The research ethics review is intended to </w:t>
      </w:r>
      <w:r w:rsidR="00CD7079">
        <w:rPr>
          <w:rFonts w:ascii="Arial" w:hAnsi="Arial" w:cs="Arial"/>
        </w:rPr>
        <w:t xml:space="preserve">help support and promote a positive research environment. </w:t>
      </w:r>
    </w:p>
    <w:p w14:paraId="322084AD" w14:textId="77777777" w:rsidR="0016516D" w:rsidRPr="004F5842" w:rsidRDefault="0016516D" w:rsidP="004F5842">
      <w:pPr>
        <w:pStyle w:val="NoSpacing"/>
        <w:spacing w:line="276" w:lineRule="auto"/>
        <w:rPr>
          <w:rFonts w:ascii="Arial" w:hAnsi="Arial" w:cs="Arial"/>
        </w:rPr>
      </w:pPr>
    </w:p>
    <w:p w14:paraId="248EAF60" w14:textId="77777777" w:rsidR="00341C9B" w:rsidRPr="004F5842" w:rsidRDefault="0016516D" w:rsidP="004F5842">
      <w:pPr>
        <w:pStyle w:val="NoSpacing"/>
        <w:spacing w:line="276" w:lineRule="auto"/>
        <w:rPr>
          <w:rFonts w:ascii="Arial" w:hAnsi="Arial" w:cs="Arial"/>
          <w:b/>
          <w:i/>
        </w:rPr>
      </w:pPr>
      <w:r w:rsidRPr="004F5842">
        <w:rPr>
          <w:rFonts w:ascii="Arial" w:hAnsi="Arial" w:cs="Arial"/>
          <w:b/>
          <w:i/>
        </w:rPr>
        <w:t xml:space="preserve">Policies </w:t>
      </w:r>
    </w:p>
    <w:p w14:paraId="10EAB724" w14:textId="77777777" w:rsidR="0016516D" w:rsidRPr="004F5842" w:rsidRDefault="0016516D" w:rsidP="004F5842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Research requiring review by the Fanshawe College Research Ethics Board (REB) must comply with the following policies: </w:t>
      </w:r>
    </w:p>
    <w:p w14:paraId="17809B93" w14:textId="03C17B94" w:rsidR="001A618D" w:rsidRPr="004F5842" w:rsidRDefault="001A618D" w:rsidP="001A618D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hyperlink r:id="rId9" w:history="1">
        <w:r w:rsidRPr="004F5842">
          <w:rPr>
            <w:rStyle w:val="Hyperlink"/>
            <w:rFonts w:ascii="Arial" w:hAnsi="Arial" w:cs="Arial"/>
            <w:bCs/>
            <w:i/>
            <w:iCs/>
          </w:rPr>
          <w:t>Tri-Council Policy Statement:  Ethical Conduct for Research Involving Humans</w:t>
        </w:r>
      </w:hyperlink>
      <w:r w:rsidRPr="004F5842">
        <w:rPr>
          <w:rStyle w:val="FootnoteReference"/>
          <w:rFonts w:ascii="Arial" w:hAnsi="Arial" w:cs="Arial"/>
          <w:bCs/>
          <w:i/>
          <w:iCs/>
          <w:color w:val="000000"/>
        </w:rPr>
        <w:footnoteReference w:id="1"/>
      </w:r>
      <w:r w:rsidRPr="004F5842">
        <w:rPr>
          <w:rFonts w:ascii="Arial" w:hAnsi="Arial" w:cs="Arial"/>
          <w:i/>
          <w:iCs/>
        </w:rPr>
        <w:t xml:space="preserve"> (</w:t>
      </w:r>
      <w:r w:rsidRPr="004F5842">
        <w:rPr>
          <w:rFonts w:ascii="Arial" w:hAnsi="Arial" w:cs="Arial"/>
        </w:rPr>
        <w:t>TCPS2 20</w:t>
      </w:r>
      <w:r w:rsidR="00A126A7">
        <w:rPr>
          <w:rFonts w:ascii="Arial" w:hAnsi="Arial" w:cs="Arial"/>
        </w:rPr>
        <w:t>22</w:t>
      </w:r>
      <w:r w:rsidRPr="004F5842">
        <w:rPr>
          <w:rFonts w:ascii="Arial" w:hAnsi="Arial" w:cs="Arial"/>
        </w:rPr>
        <w:t>)</w:t>
      </w:r>
    </w:p>
    <w:p w14:paraId="3BDD126C" w14:textId="554E7C72" w:rsidR="00EF6C80" w:rsidRPr="004F5842" w:rsidRDefault="0016516D" w:rsidP="004F5842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hyperlink r:id="rId10" w:history="1">
        <w:r w:rsidRPr="004F5842">
          <w:rPr>
            <w:rStyle w:val="Hyperlink"/>
            <w:rFonts w:ascii="Arial" w:hAnsi="Arial" w:cs="Arial"/>
          </w:rPr>
          <w:t>Fanshawe research</w:t>
        </w:r>
        <w:r w:rsidRPr="004F5842">
          <w:rPr>
            <w:rStyle w:val="Hyperlink"/>
            <w:rFonts w:ascii="Arial" w:hAnsi="Arial" w:cs="Arial"/>
          </w:rPr>
          <w:t>-</w:t>
        </w:r>
        <w:r w:rsidRPr="004F5842">
          <w:rPr>
            <w:rStyle w:val="Hyperlink"/>
            <w:rFonts w:ascii="Arial" w:hAnsi="Arial" w:cs="Arial"/>
          </w:rPr>
          <w:t>related policies</w:t>
        </w:r>
      </w:hyperlink>
    </w:p>
    <w:p w14:paraId="2B187FAB" w14:textId="77777777" w:rsidR="00BA06CE" w:rsidRPr="004F5842" w:rsidRDefault="00BA06CE" w:rsidP="004F5842">
      <w:pPr>
        <w:pStyle w:val="NoSpacing"/>
        <w:spacing w:line="276" w:lineRule="auto"/>
        <w:rPr>
          <w:rFonts w:ascii="Arial" w:hAnsi="Arial" w:cs="Arial"/>
        </w:rPr>
      </w:pPr>
    </w:p>
    <w:p w14:paraId="65E69311" w14:textId="77777777" w:rsidR="00B231B0" w:rsidRPr="004F5842" w:rsidRDefault="00EF6C80" w:rsidP="004F5842">
      <w:pPr>
        <w:pStyle w:val="NoSpacing"/>
        <w:spacing w:line="276" w:lineRule="auto"/>
        <w:rPr>
          <w:rFonts w:ascii="Arial" w:hAnsi="Arial" w:cs="Arial"/>
          <w:b/>
          <w:i/>
          <w:iCs/>
        </w:rPr>
      </w:pPr>
      <w:r w:rsidRPr="004F5842">
        <w:rPr>
          <w:rFonts w:ascii="Arial" w:hAnsi="Arial" w:cs="Arial"/>
          <w:b/>
          <w:i/>
          <w:iCs/>
        </w:rPr>
        <w:t xml:space="preserve">Application </w:t>
      </w:r>
      <w:r w:rsidR="00551509" w:rsidRPr="004F5842">
        <w:rPr>
          <w:rFonts w:ascii="Arial" w:hAnsi="Arial" w:cs="Arial"/>
          <w:b/>
          <w:i/>
          <w:iCs/>
        </w:rPr>
        <w:t>Requirements</w:t>
      </w:r>
    </w:p>
    <w:p w14:paraId="59A4EC1C" w14:textId="77777777" w:rsidR="00EF6C80" w:rsidRPr="004F5842" w:rsidRDefault="00EF6C80" w:rsidP="004F5842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The </w:t>
      </w:r>
      <w:r w:rsidR="00622285" w:rsidRPr="004F5842">
        <w:rPr>
          <w:rFonts w:ascii="Arial" w:hAnsi="Arial" w:cs="Arial"/>
          <w:i/>
        </w:rPr>
        <w:t xml:space="preserve">Application for a Research </w:t>
      </w:r>
      <w:r w:rsidR="00A62BC0" w:rsidRPr="004F5842">
        <w:rPr>
          <w:rFonts w:ascii="Arial" w:hAnsi="Arial" w:cs="Arial"/>
          <w:i/>
        </w:rPr>
        <w:t>Ethics</w:t>
      </w:r>
      <w:r w:rsidR="00622285" w:rsidRPr="004F5842">
        <w:rPr>
          <w:rFonts w:ascii="Arial" w:hAnsi="Arial" w:cs="Arial"/>
          <w:i/>
        </w:rPr>
        <w:t xml:space="preserve"> Board</w:t>
      </w:r>
      <w:r w:rsidR="00AA2A64" w:rsidRPr="004F5842">
        <w:rPr>
          <w:rFonts w:ascii="Arial" w:hAnsi="Arial" w:cs="Arial"/>
          <w:i/>
        </w:rPr>
        <w:t xml:space="preserve"> (REB) R</w:t>
      </w:r>
      <w:r w:rsidR="00A62BC0" w:rsidRPr="004F5842">
        <w:rPr>
          <w:rFonts w:ascii="Arial" w:hAnsi="Arial" w:cs="Arial"/>
          <w:i/>
        </w:rPr>
        <w:t xml:space="preserve">eview </w:t>
      </w:r>
      <w:r w:rsidRPr="004F5842">
        <w:rPr>
          <w:rFonts w:ascii="Arial" w:hAnsi="Arial" w:cs="Arial"/>
        </w:rPr>
        <w:t>is to be completed in detail,</w:t>
      </w:r>
      <w:r w:rsidR="00D47D83" w:rsidRPr="004F5842">
        <w:rPr>
          <w:rFonts w:ascii="Arial" w:hAnsi="Arial" w:cs="Arial"/>
        </w:rPr>
        <w:t xml:space="preserve"> </w:t>
      </w:r>
      <w:r w:rsidR="00551509" w:rsidRPr="004F5842">
        <w:rPr>
          <w:rFonts w:ascii="Arial" w:hAnsi="Arial" w:cs="Arial"/>
        </w:rPr>
        <w:t xml:space="preserve">with </w:t>
      </w:r>
      <w:r w:rsidR="00EF568E" w:rsidRPr="004F5842">
        <w:rPr>
          <w:rFonts w:ascii="Arial" w:hAnsi="Arial" w:cs="Arial"/>
        </w:rPr>
        <w:t>supporting document</w:t>
      </w:r>
      <w:r w:rsidR="00E800D4" w:rsidRPr="004F5842">
        <w:rPr>
          <w:rFonts w:ascii="Arial" w:hAnsi="Arial" w:cs="Arial"/>
        </w:rPr>
        <w:t>s</w:t>
      </w:r>
      <w:r w:rsidR="00EF568E" w:rsidRPr="004F5842">
        <w:rPr>
          <w:rFonts w:ascii="Arial" w:hAnsi="Arial" w:cs="Arial"/>
        </w:rPr>
        <w:t xml:space="preserve"> </w:t>
      </w:r>
      <w:r w:rsidR="00551509" w:rsidRPr="004F5842">
        <w:rPr>
          <w:rFonts w:ascii="Arial" w:hAnsi="Arial" w:cs="Arial"/>
        </w:rPr>
        <w:t xml:space="preserve">attached </w:t>
      </w:r>
      <w:r w:rsidRPr="004F5842">
        <w:rPr>
          <w:rFonts w:ascii="Arial" w:hAnsi="Arial" w:cs="Arial"/>
        </w:rPr>
        <w:t>as required.</w:t>
      </w:r>
    </w:p>
    <w:p w14:paraId="2702CE75" w14:textId="77777777" w:rsidR="00E94521" w:rsidRPr="004F5842" w:rsidRDefault="00E94521" w:rsidP="004F5842">
      <w:pPr>
        <w:pStyle w:val="NoSpacing"/>
        <w:spacing w:line="276" w:lineRule="auto"/>
        <w:rPr>
          <w:rFonts w:ascii="Arial" w:hAnsi="Arial" w:cs="Arial"/>
        </w:rPr>
      </w:pPr>
    </w:p>
    <w:p w14:paraId="31B721A4" w14:textId="77777777" w:rsidR="00EF6C80" w:rsidRPr="004F5842" w:rsidRDefault="00E94521" w:rsidP="004F5842">
      <w:pPr>
        <w:pStyle w:val="NoSpacing"/>
        <w:spacing w:line="276" w:lineRule="auto"/>
        <w:ind w:left="360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NOTE: </w:t>
      </w:r>
      <w:r w:rsidR="001B701B" w:rsidRPr="004F5842">
        <w:rPr>
          <w:rFonts w:ascii="Arial" w:hAnsi="Arial" w:cs="Arial"/>
        </w:rPr>
        <w:t xml:space="preserve">Prior to submitting an application, applicants should complete the checklist at the end of the </w:t>
      </w:r>
      <w:r w:rsidR="001B701B" w:rsidRPr="004F5842">
        <w:rPr>
          <w:rFonts w:ascii="Arial" w:hAnsi="Arial" w:cs="Arial"/>
          <w:i/>
        </w:rPr>
        <w:t>Application for a Research Ethics Board (REB) Review</w:t>
      </w:r>
      <w:r w:rsidR="00B231B0" w:rsidRPr="004F5842">
        <w:rPr>
          <w:rFonts w:ascii="Arial" w:hAnsi="Arial" w:cs="Arial"/>
          <w:i/>
        </w:rPr>
        <w:t>.</w:t>
      </w:r>
      <w:r w:rsidR="00E800D4" w:rsidRPr="004F5842">
        <w:rPr>
          <w:rFonts w:ascii="Arial" w:hAnsi="Arial" w:cs="Arial"/>
        </w:rPr>
        <w:t xml:space="preserve"> </w:t>
      </w:r>
      <w:r w:rsidR="00B231B0" w:rsidRPr="004F5842">
        <w:rPr>
          <w:rFonts w:ascii="Arial" w:hAnsi="Arial" w:cs="Arial"/>
        </w:rPr>
        <w:t xml:space="preserve"> </w:t>
      </w:r>
      <w:r w:rsidR="00E800D4" w:rsidRPr="004F5842">
        <w:rPr>
          <w:rFonts w:ascii="Arial" w:hAnsi="Arial" w:cs="Arial"/>
        </w:rPr>
        <w:t>Only complete applications will be reviewed.</w:t>
      </w:r>
    </w:p>
    <w:p w14:paraId="599260D3" w14:textId="77777777" w:rsidR="00E94521" w:rsidRPr="004F5842" w:rsidRDefault="00E94521" w:rsidP="004F5842">
      <w:pPr>
        <w:pStyle w:val="NoSpacing"/>
        <w:spacing w:line="276" w:lineRule="auto"/>
        <w:rPr>
          <w:rFonts w:ascii="Arial" w:hAnsi="Arial" w:cs="Arial"/>
        </w:rPr>
      </w:pPr>
    </w:p>
    <w:p w14:paraId="5F996D18" w14:textId="5F7F2FDB" w:rsidR="00FC4B22" w:rsidRPr="004F5842" w:rsidRDefault="00C45AA9" w:rsidP="004F5842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Applications must be submitted to </w:t>
      </w:r>
      <w:r w:rsidR="007B09FC" w:rsidRPr="004F5842">
        <w:rPr>
          <w:rFonts w:ascii="Arial" w:hAnsi="Arial" w:cs="Arial"/>
        </w:rPr>
        <w:t xml:space="preserve">the </w:t>
      </w:r>
      <w:r w:rsidR="00557CE7" w:rsidRPr="004F5842">
        <w:rPr>
          <w:rFonts w:ascii="Arial" w:hAnsi="Arial" w:cs="Arial"/>
        </w:rPr>
        <w:t>Centre for</w:t>
      </w:r>
      <w:r w:rsidR="007B09FC" w:rsidRPr="004F5842">
        <w:rPr>
          <w:rFonts w:ascii="Arial" w:hAnsi="Arial" w:cs="Arial"/>
        </w:rPr>
        <w:t xml:space="preserve"> Research</w:t>
      </w:r>
      <w:r w:rsidR="003E5337" w:rsidRPr="004F5842">
        <w:rPr>
          <w:rFonts w:ascii="Arial" w:hAnsi="Arial" w:cs="Arial"/>
        </w:rPr>
        <w:t xml:space="preserve"> and</w:t>
      </w:r>
      <w:r w:rsidR="007B09FC" w:rsidRPr="004F5842">
        <w:rPr>
          <w:rFonts w:ascii="Arial" w:hAnsi="Arial" w:cs="Arial"/>
        </w:rPr>
        <w:t xml:space="preserve"> Innovation</w:t>
      </w:r>
      <w:r w:rsidR="00557CE7" w:rsidRPr="004F5842">
        <w:rPr>
          <w:rFonts w:ascii="Arial" w:hAnsi="Arial" w:cs="Arial"/>
        </w:rPr>
        <w:t xml:space="preserve"> (CRI) </w:t>
      </w:r>
      <w:r w:rsidR="003E5337" w:rsidRPr="004F5842">
        <w:rPr>
          <w:rFonts w:ascii="Arial" w:hAnsi="Arial" w:cs="Arial"/>
        </w:rPr>
        <w:t>office</w:t>
      </w:r>
      <w:r w:rsidR="00CD7079">
        <w:rPr>
          <w:rFonts w:ascii="Arial" w:hAnsi="Arial" w:cs="Arial"/>
        </w:rPr>
        <w:t xml:space="preserve"> by the first business day of the month</w:t>
      </w:r>
      <w:r w:rsidR="003E5337" w:rsidRPr="004F5842">
        <w:rPr>
          <w:rFonts w:ascii="Arial" w:hAnsi="Arial" w:cs="Arial"/>
        </w:rPr>
        <w:t xml:space="preserve"> </w:t>
      </w:r>
      <w:r w:rsidRPr="004F5842">
        <w:rPr>
          <w:rFonts w:ascii="Arial" w:hAnsi="Arial" w:cs="Arial"/>
        </w:rPr>
        <w:t xml:space="preserve">(Meeting dates are posted on the </w:t>
      </w:r>
      <w:hyperlink r:id="rId11" w:history="1">
        <w:r w:rsidRPr="004F5842">
          <w:rPr>
            <w:rStyle w:val="Hyperlink"/>
            <w:rFonts w:ascii="Arial" w:hAnsi="Arial" w:cs="Arial"/>
          </w:rPr>
          <w:t>REB website</w:t>
        </w:r>
      </w:hyperlink>
      <w:r w:rsidRPr="004F5842">
        <w:rPr>
          <w:rFonts w:ascii="Arial" w:hAnsi="Arial" w:cs="Arial"/>
        </w:rPr>
        <w:t>.)</w:t>
      </w:r>
    </w:p>
    <w:p w14:paraId="1BFB27E2" w14:textId="77777777" w:rsidR="00B304CA" w:rsidRPr="004F5842" w:rsidRDefault="00B304CA" w:rsidP="004F5842">
      <w:pPr>
        <w:pStyle w:val="NoSpacing"/>
        <w:spacing w:line="276" w:lineRule="auto"/>
        <w:rPr>
          <w:rFonts w:ascii="Arial" w:hAnsi="Arial" w:cs="Arial"/>
        </w:rPr>
      </w:pPr>
    </w:p>
    <w:p w14:paraId="0D35CDBD" w14:textId="77777777" w:rsidR="00B304CA" w:rsidRDefault="00B304CA" w:rsidP="004F5842">
      <w:pPr>
        <w:pStyle w:val="NoSpacing"/>
        <w:spacing w:line="276" w:lineRule="auto"/>
        <w:ind w:left="360"/>
        <w:rPr>
          <w:rFonts w:ascii="Arial" w:hAnsi="Arial" w:cs="Arial"/>
        </w:rPr>
      </w:pPr>
      <w:r w:rsidRPr="004F5842">
        <w:rPr>
          <w:rFonts w:ascii="Arial" w:hAnsi="Arial" w:cs="Arial"/>
        </w:rPr>
        <w:t>NOTE: Minimal risk protocols (as determined by the REB) may be expedited through delegated review outside a scheduled REB meeting.</w:t>
      </w:r>
    </w:p>
    <w:p w14:paraId="64228DD2" w14:textId="77777777" w:rsidR="00B231B0" w:rsidRPr="004F5842" w:rsidRDefault="00B231B0" w:rsidP="004F5842">
      <w:pPr>
        <w:pStyle w:val="NoSpacing"/>
        <w:spacing w:line="276" w:lineRule="auto"/>
        <w:rPr>
          <w:rFonts w:ascii="Arial" w:hAnsi="Arial" w:cs="Arial"/>
          <w:iCs/>
        </w:rPr>
      </w:pPr>
    </w:p>
    <w:p w14:paraId="1CA79A0B" w14:textId="77777777" w:rsidR="00EF568E" w:rsidRPr="004F5842" w:rsidRDefault="009E6865" w:rsidP="004F5842">
      <w:pPr>
        <w:pStyle w:val="NoSpacing"/>
        <w:spacing w:line="276" w:lineRule="auto"/>
        <w:rPr>
          <w:rFonts w:ascii="Arial" w:hAnsi="Arial" w:cs="Arial"/>
          <w:b/>
          <w:iCs/>
        </w:rPr>
      </w:pPr>
      <w:r w:rsidRPr="004F5842">
        <w:rPr>
          <w:rFonts w:ascii="Arial" w:hAnsi="Arial" w:cs="Arial"/>
          <w:b/>
          <w:i/>
          <w:iCs/>
        </w:rPr>
        <w:t>Review Process</w:t>
      </w:r>
    </w:p>
    <w:p w14:paraId="64CD48EC" w14:textId="23C030D8" w:rsidR="00EF6C80" w:rsidRPr="004F5842" w:rsidRDefault="00D55E2E" w:rsidP="004F5842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F5842">
        <w:rPr>
          <w:rFonts w:ascii="Arial" w:hAnsi="Arial" w:cs="Arial"/>
        </w:rPr>
        <w:t>Upon receipt</w:t>
      </w:r>
      <w:r w:rsidR="00EF568E" w:rsidRPr="004F5842">
        <w:rPr>
          <w:rFonts w:ascii="Arial" w:hAnsi="Arial" w:cs="Arial"/>
        </w:rPr>
        <w:t xml:space="preserve"> of an application</w:t>
      </w:r>
      <w:r w:rsidRPr="004F5842">
        <w:rPr>
          <w:rFonts w:ascii="Arial" w:hAnsi="Arial" w:cs="Arial"/>
        </w:rPr>
        <w:t>, t</w:t>
      </w:r>
      <w:r w:rsidR="00EF6C80" w:rsidRPr="004F5842">
        <w:rPr>
          <w:rFonts w:ascii="Arial" w:hAnsi="Arial" w:cs="Arial"/>
        </w:rPr>
        <w:t xml:space="preserve">he </w:t>
      </w:r>
      <w:r w:rsidRPr="004F5842">
        <w:rPr>
          <w:rFonts w:ascii="Arial" w:hAnsi="Arial" w:cs="Arial"/>
        </w:rPr>
        <w:t xml:space="preserve">Fanshawe </w:t>
      </w:r>
      <w:r w:rsidR="00EF6C80" w:rsidRPr="004F5842">
        <w:rPr>
          <w:rFonts w:ascii="Arial" w:hAnsi="Arial" w:cs="Arial"/>
        </w:rPr>
        <w:t xml:space="preserve">REB </w:t>
      </w:r>
      <w:r w:rsidRPr="004F5842">
        <w:rPr>
          <w:rFonts w:ascii="Arial" w:hAnsi="Arial" w:cs="Arial"/>
        </w:rPr>
        <w:t xml:space="preserve">will </w:t>
      </w:r>
      <w:r w:rsidR="00EF6C80" w:rsidRPr="004F5842">
        <w:rPr>
          <w:rFonts w:ascii="Arial" w:hAnsi="Arial" w:cs="Arial"/>
        </w:rPr>
        <w:t xml:space="preserve">review </w:t>
      </w:r>
      <w:r w:rsidR="00EF568E" w:rsidRPr="004F5842">
        <w:rPr>
          <w:rFonts w:ascii="Arial" w:hAnsi="Arial" w:cs="Arial"/>
        </w:rPr>
        <w:t xml:space="preserve">the </w:t>
      </w:r>
      <w:r w:rsidRPr="004F5842">
        <w:rPr>
          <w:rFonts w:ascii="Arial" w:hAnsi="Arial" w:cs="Arial"/>
        </w:rPr>
        <w:t xml:space="preserve">application </w:t>
      </w:r>
      <w:r w:rsidR="00EF6C80" w:rsidRPr="004F5842">
        <w:rPr>
          <w:rFonts w:ascii="Arial" w:hAnsi="Arial" w:cs="Arial"/>
        </w:rPr>
        <w:t>in accordance with ethical guidelines governing</w:t>
      </w:r>
      <w:r w:rsidR="00FC4B22" w:rsidRPr="004F5842">
        <w:rPr>
          <w:rFonts w:ascii="Arial" w:hAnsi="Arial" w:cs="Arial"/>
        </w:rPr>
        <w:t xml:space="preserve"> </w:t>
      </w:r>
      <w:r w:rsidR="00EF6C80" w:rsidRPr="004F5842">
        <w:rPr>
          <w:rFonts w:ascii="Arial" w:hAnsi="Arial" w:cs="Arial"/>
        </w:rPr>
        <w:t xml:space="preserve">research involving human </w:t>
      </w:r>
      <w:r w:rsidR="00C75A39" w:rsidRPr="004F5842">
        <w:rPr>
          <w:rFonts w:ascii="Arial" w:hAnsi="Arial" w:cs="Arial"/>
        </w:rPr>
        <w:t>participants</w:t>
      </w:r>
      <w:r w:rsidR="00EF6C80" w:rsidRPr="004F5842">
        <w:rPr>
          <w:rFonts w:ascii="Arial" w:hAnsi="Arial" w:cs="Arial"/>
        </w:rPr>
        <w:t xml:space="preserve"> as outlined in the </w:t>
      </w:r>
      <w:r w:rsidR="006A03B6" w:rsidRPr="004F5842">
        <w:rPr>
          <w:rFonts w:ascii="Arial" w:hAnsi="Arial" w:cs="Arial"/>
        </w:rPr>
        <w:t>TCPS2 (20</w:t>
      </w:r>
      <w:r w:rsidR="006B7D9B">
        <w:rPr>
          <w:rFonts w:ascii="Arial" w:hAnsi="Arial" w:cs="Arial"/>
        </w:rPr>
        <w:t>22</w:t>
      </w:r>
      <w:r w:rsidR="006A03B6" w:rsidRPr="004F5842">
        <w:rPr>
          <w:rFonts w:ascii="Arial" w:hAnsi="Arial" w:cs="Arial"/>
        </w:rPr>
        <w:t>)</w:t>
      </w:r>
      <w:r w:rsidR="00EF6C80" w:rsidRPr="004F5842">
        <w:rPr>
          <w:rFonts w:ascii="Arial" w:hAnsi="Arial" w:cs="Arial"/>
        </w:rPr>
        <w:t xml:space="preserve">, as well </w:t>
      </w:r>
      <w:r w:rsidR="00E94521" w:rsidRPr="004F5842">
        <w:rPr>
          <w:rFonts w:ascii="Arial" w:hAnsi="Arial" w:cs="Arial"/>
        </w:rPr>
        <w:t xml:space="preserve">as </w:t>
      </w:r>
      <w:r w:rsidR="00EF6C80" w:rsidRPr="004F5842">
        <w:rPr>
          <w:rFonts w:ascii="Arial" w:hAnsi="Arial" w:cs="Arial"/>
        </w:rPr>
        <w:t>applicable Fanshawe College</w:t>
      </w:r>
      <w:r w:rsidR="00FC4B22" w:rsidRPr="004F5842">
        <w:rPr>
          <w:rFonts w:ascii="Arial" w:hAnsi="Arial" w:cs="Arial"/>
        </w:rPr>
        <w:t xml:space="preserve"> </w:t>
      </w:r>
      <w:r w:rsidR="00EF6C80" w:rsidRPr="004F5842">
        <w:rPr>
          <w:rFonts w:ascii="Arial" w:hAnsi="Arial" w:cs="Arial"/>
        </w:rPr>
        <w:t xml:space="preserve">policies. </w:t>
      </w:r>
    </w:p>
    <w:p w14:paraId="32737707" w14:textId="77777777" w:rsidR="004F5842" w:rsidRPr="004F5842" w:rsidRDefault="004F5842" w:rsidP="004F5842">
      <w:pPr>
        <w:pStyle w:val="NoSpacing"/>
        <w:spacing w:line="276" w:lineRule="auto"/>
        <w:rPr>
          <w:rFonts w:ascii="Arial" w:hAnsi="Arial" w:cs="Arial"/>
          <w:iCs/>
        </w:rPr>
      </w:pPr>
    </w:p>
    <w:p w14:paraId="12AA1399" w14:textId="77777777" w:rsidR="00EF6C80" w:rsidRPr="004F5842" w:rsidRDefault="00EF6C80" w:rsidP="004F5842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lastRenderedPageBreak/>
        <w:t xml:space="preserve">After </w:t>
      </w:r>
      <w:r w:rsidR="00D55E2E" w:rsidRPr="004F5842">
        <w:rPr>
          <w:rFonts w:ascii="Arial" w:hAnsi="Arial" w:cs="Arial"/>
        </w:rPr>
        <w:t xml:space="preserve">REB </w:t>
      </w:r>
      <w:r w:rsidRPr="004F5842">
        <w:rPr>
          <w:rFonts w:ascii="Arial" w:hAnsi="Arial" w:cs="Arial"/>
        </w:rPr>
        <w:t xml:space="preserve">review, the application </w:t>
      </w:r>
      <w:r w:rsidR="00D55E2E" w:rsidRPr="004F5842">
        <w:rPr>
          <w:rFonts w:ascii="Arial" w:hAnsi="Arial" w:cs="Arial"/>
        </w:rPr>
        <w:t xml:space="preserve">will </w:t>
      </w:r>
      <w:r w:rsidRPr="004F5842">
        <w:rPr>
          <w:rFonts w:ascii="Arial" w:hAnsi="Arial" w:cs="Arial"/>
        </w:rPr>
        <w:t>be:</w:t>
      </w:r>
    </w:p>
    <w:p w14:paraId="21BE9612" w14:textId="77777777" w:rsidR="00E47872" w:rsidRDefault="00E47872" w:rsidP="004F5842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approved as submitted;</w:t>
      </w:r>
    </w:p>
    <w:p w14:paraId="279000F0" w14:textId="77777777" w:rsidR="00CD7079" w:rsidRDefault="00CD7079" w:rsidP="004F5842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clarification(s) </w:t>
      </w:r>
      <w:r w:rsidR="00445712">
        <w:rPr>
          <w:rFonts w:ascii="Arial" w:hAnsi="Arial" w:cs="Arial"/>
        </w:rPr>
        <w:t>requested;</w:t>
      </w:r>
    </w:p>
    <w:p w14:paraId="5A80CD34" w14:textId="77777777" w:rsidR="00EF6C80" w:rsidRPr="00816C4D" w:rsidRDefault="00CD7079" w:rsidP="000544B0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816C4D">
        <w:rPr>
          <w:rFonts w:ascii="Arial" w:hAnsi="Arial" w:cs="Arial"/>
        </w:rPr>
        <w:t>revision(s) required</w:t>
      </w:r>
      <w:r w:rsidR="00816C4D" w:rsidRPr="00816C4D">
        <w:rPr>
          <w:rFonts w:ascii="Arial" w:hAnsi="Arial" w:cs="Arial"/>
        </w:rPr>
        <w:t>; or</w:t>
      </w:r>
    </w:p>
    <w:p w14:paraId="1A4D31D0" w14:textId="77777777" w:rsidR="00723496" w:rsidRPr="004F5842" w:rsidRDefault="00EF6C80" w:rsidP="004F5842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not approved</w:t>
      </w:r>
      <w:r w:rsidR="00D55E2E" w:rsidRPr="004F5842">
        <w:rPr>
          <w:rFonts w:ascii="Arial" w:hAnsi="Arial" w:cs="Arial"/>
        </w:rPr>
        <w:t>.</w:t>
      </w:r>
    </w:p>
    <w:p w14:paraId="1E7CBDF3" w14:textId="77777777" w:rsidR="00BA06CE" w:rsidRPr="004F5842" w:rsidRDefault="00BA06CE" w:rsidP="004F5842">
      <w:pPr>
        <w:pStyle w:val="NoSpacing"/>
        <w:spacing w:line="276" w:lineRule="auto"/>
        <w:rPr>
          <w:rFonts w:ascii="Arial" w:hAnsi="Arial" w:cs="Arial"/>
        </w:rPr>
      </w:pPr>
    </w:p>
    <w:p w14:paraId="328FCE66" w14:textId="77777777" w:rsidR="00EF6C80" w:rsidRPr="004F5842" w:rsidRDefault="00D55E2E" w:rsidP="004F5842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The </w:t>
      </w:r>
      <w:r w:rsidR="00EF6C80" w:rsidRPr="004F5842">
        <w:rPr>
          <w:rFonts w:ascii="Arial" w:hAnsi="Arial" w:cs="Arial"/>
        </w:rPr>
        <w:t xml:space="preserve">REB </w:t>
      </w:r>
      <w:r w:rsidRPr="004F5842">
        <w:rPr>
          <w:rFonts w:ascii="Arial" w:hAnsi="Arial" w:cs="Arial"/>
        </w:rPr>
        <w:t xml:space="preserve">will </w:t>
      </w:r>
      <w:r w:rsidR="00EF6C80" w:rsidRPr="004F5842">
        <w:rPr>
          <w:rFonts w:ascii="Arial" w:hAnsi="Arial" w:cs="Arial"/>
        </w:rPr>
        <w:t xml:space="preserve">notify </w:t>
      </w:r>
      <w:r w:rsidR="00A55A75" w:rsidRPr="004F5842">
        <w:rPr>
          <w:rFonts w:ascii="Arial" w:hAnsi="Arial" w:cs="Arial"/>
        </w:rPr>
        <w:t xml:space="preserve">the </w:t>
      </w:r>
      <w:r w:rsidR="00EF6C80" w:rsidRPr="004F5842">
        <w:rPr>
          <w:rFonts w:ascii="Arial" w:hAnsi="Arial" w:cs="Arial"/>
        </w:rPr>
        <w:t>applicant</w:t>
      </w:r>
      <w:r w:rsidR="00E94521" w:rsidRPr="004F5842">
        <w:rPr>
          <w:rFonts w:ascii="Arial" w:hAnsi="Arial" w:cs="Arial"/>
        </w:rPr>
        <w:t>(s)</w:t>
      </w:r>
      <w:r w:rsidR="00EF568E" w:rsidRPr="004F5842">
        <w:rPr>
          <w:rFonts w:ascii="Arial" w:hAnsi="Arial" w:cs="Arial"/>
        </w:rPr>
        <w:t xml:space="preserve"> in writing </w:t>
      </w:r>
      <w:r w:rsidR="00B304CA" w:rsidRPr="004F5842">
        <w:rPr>
          <w:rFonts w:ascii="Arial" w:hAnsi="Arial" w:cs="Arial"/>
        </w:rPr>
        <w:t xml:space="preserve">within one week </w:t>
      </w:r>
      <w:r w:rsidR="00EF568E" w:rsidRPr="004F5842">
        <w:rPr>
          <w:rFonts w:ascii="Arial" w:hAnsi="Arial" w:cs="Arial"/>
        </w:rPr>
        <w:t>of its decision.</w:t>
      </w:r>
    </w:p>
    <w:p w14:paraId="51EDDE98" w14:textId="77777777" w:rsidR="004F5842" w:rsidRPr="004F5842" w:rsidRDefault="004F5842" w:rsidP="004F5842">
      <w:pPr>
        <w:pStyle w:val="NoSpacing"/>
        <w:spacing w:line="276" w:lineRule="auto"/>
        <w:rPr>
          <w:rFonts w:ascii="Arial" w:hAnsi="Arial" w:cs="Arial"/>
        </w:rPr>
      </w:pPr>
    </w:p>
    <w:p w14:paraId="2D814842" w14:textId="77777777" w:rsidR="00E94521" w:rsidRPr="004F5842" w:rsidRDefault="00BA06CE" w:rsidP="004F5842">
      <w:pPr>
        <w:pStyle w:val="NoSpacing"/>
        <w:spacing w:line="276" w:lineRule="auto"/>
        <w:rPr>
          <w:rFonts w:ascii="Arial" w:hAnsi="Arial" w:cs="Arial"/>
          <w:b/>
          <w:i/>
        </w:rPr>
      </w:pPr>
      <w:r w:rsidRPr="004F5842">
        <w:rPr>
          <w:rFonts w:ascii="Arial" w:hAnsi="Arial" w:cs="Arial"/>
          <w:b/>
          <w:i/>
        </w:rPr>
        <w:t>Reconsideration</w:t>
      </w:r>
    </w:p>
    <w:p w14:paraId="53BDDA0D" w14:textId="77777777" w:rsidR="00C81AC1" w:rsidRPr="004F5842" w:rsidRDefault="00127724" w:rsidP="004F5842">
      <w:pPr>
        <w:pStyle w:val="NoSpacing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94521" w:rsidRPr="004F5842">
        <w:rPr>
          <w:rFonts w:ascii="Arial" w:hAnsi="Arial" w:cs="Arial"/>
        </w:rPr>
        <w:t>pplicant</w:t>
      </w:r>
      <w:r w:rsidR="00EF6C80" w:rsidRPr="004F5842">
        <w:rPr>
          <w:rFonts w:ascii="Arial" w:hAnsi="Arial" w:cs="Arial"/>
        </w:rPr>
        <w:t xml:space="preserve">(s) may </w:t>
      </w:r>
      <w:r w:rsidR="00BA06CE" w:rsidRPr="004F5842">
        <w:rPr>
          <w:rFonts w:ascii="Arial" w:hAnsi="Arial" w:cs="Arial"/>
        </w:rPr>
        <w:t xml:space="preserve">request </w:t>
      </w:r>
      <w:r>
        <w:rPr>
          <w:rFonts w:ascii="Arial" w:hAnsi="Arial" w:cs="Arial"/>
        </w:rPr>
        <w:t xml:space="preserve">a reconsideration of the </w:t>
      </w:r>
      <w:r w:rsidR="008F3EDF" w:rsidRPr="004F5842">
        <w:rPr>
          <w:rFonts w:ascii="Arial" w:hAnsi="Arial" w:cs="Arial"/>
        </w:rPr>
        <w:t xml:space="preserve">REB </w:t>
      </w:r>
      <w:r w:rsidR="00BA06CE" w:rsidRPr="004F5842">
        <w:rPr>
          <w:rFonts w:ascii="Arial" w:hAnsi="Arial" w:cs="Arial"/>
        </w:rPr>
        <w:t>decision</w:t>
      </w:r>
      <w:r>
        <w:rPr>
          <w:rFonts w:ascii="Arial" w:hAnsi="Arial" w:cs="Arial"/>
        </w:rPr>
        <w:t xml:space="preserve"> to the Chair of the REB</w:t>
      </w:r>
      <w:r w:rsidR="00E94521" w:rsidRPr="004F5842">
        <w:rPr>
          <w:rFonts w:ascii="Arial" w:hAnsi="Arial" w:cs="Arial"/>
        </w:rPr>
        <w:t>; t</w:t>
      </w:r>
      <w:r w:rsidR="00EF6C80" w:rsidRPr="004F5842">
        <w:rPr>
          <w:rFonts w:ascii="Arial" w:hAnsi="Arial" w:cs="Arial"/>
        </w:rPr>
        <w:t>his request should be</w:t>
      </w:r>
      <w:r w:rsidR="00D47D83" w:rsidRPr="004F5842">
        <w:rPr>
          <w:rFonts w:ascii="Arial" w:hAnsi="Arial" w:cs="Arial"/>
        </w:rPr>
        <w:t xml:space="preserve"> </w:t>
      </w:r>
      <w:r w:rsidR="00EF6C80" w:rsidRPr="004F5842">
        <w:rPr>
          <w:rFonts w:ascii="Arial" w:hAnsi="Arial" w:cs="Arial"/>
        </w:rPr>
        <w:t xml:space="preserve">accompanied by a </w:t>
      </w:r>
      <w:r w:rsidR="00C81AC1" w:rsidRPr="004F5842">
        <w:rPr>
          <w:rFonts w:ascii="Arial" w:hAnsi="Arial" w:cs="Arial"/>
        </w:rPr>
        <w:t xml:space="preserve">detailed rationale. </w:t>
      </w:r>
    </w:p>
    <w:p w14:paraId="356308E7" w14:textId="77777777" w:rsidR="008F3EDF" w:rsidRPr="004F5842" w:rsidRDefault="008F3EDF" w:rsidP="004F5842">
      <w:pPr>
        <w:pStyle w:val="NoSpacing"/>
        <w:spacing w:line="276" w:lineRule="auto"/>
        <w:rPr>
          <w:rFonts w:ascii="Arial" w:hAnsi="Arial" w:cs="Arial"/>
        </w:rPr>
      </w:pPr>
    </w:p>
    <w:p w14:paraId="33595A23" w14:textId="77777777" w:rsidR="008F3EDF" w:rsidRPr="004F5842" w:rsidRDefault="008F3EDF" w:rsidP="004F5842">
      <w:pPr>
        <w:pStyle w:val="NoSpacing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Requests for reconsideration of a delegated review will be considered as a request for a full-</w:t>
      </w:r>
      <w:r w:rsidR="00127724">
        <w:rPr>
          <w:rFonts w:ascii="Arial" w:hAnsi="Arial" w:cs="Arial"/>
        </w:rPr>
        <w:t>B</w:t>
      </w:r>
      <w:r w:rsidRPr="004F5842">
        <w:rPr>
          <w:rFonts w:ascii="Arial" w:hAnsi="Arial" w:cs="Arial"/>
        </w:rPr>
        <w:t xml:space="preserve">oard review and will be conducted at the next scheduled meeting; requests for </w:t>
      </w:r>
      <w:r w:rsidR="00127724">
        <w:rPr>
          <w:rFonts w:ascii="Arial" w:hAnsi="Arial" w:cs="Arial"/>
        </w:rPr>
        <w:t>reconsideration of a full-Board review</w:t>
      </w:r>
      <w:r w:rsidRPr="004F5842">
        <w:rPr>
          <w:rFonts w:ascii="Arial" w:hAnsi="Arial" w:cs="Arial"/>
        </w:rPr>
        <w:t xml:space="preserve"> will be conducted at the next scheduled meeting.</w:t>
      </w:r>
    </w:p>
    <w:p w14:paraId="05E3D0DA" w14:textId="77777777" w:rsidR="004F5842" w:rsidRDefault="004F5842" w:rsidP="004F5842">
      <w:pPr>
        <w:pStyle w:val="NoSpacing"/>
        <w:spacing w:line="276" w:lineRule="auto"/>
        <w:ind w:left="360"/>
        <w:rPr>
          <w:rFonts w:ascii="Arial" w:hAnsi="Arial" w:cs="Arial"/>
        </w:rPr>
      </w:pPr>
    </w:p>
    <w:p w14:paraId="0FCFF066" w14:textId="77777777" w:rsidR="00E94521" w:rsidRDefault="00E94521" w:rsidP="004F5842">
      <w:pPr>
        <w:pStyle w:val="NoSpacing"/>
        <w:spacing w:line="276" w:lineRule="auto"/>
        <w:ind w:left="360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NOTE: </w:t>
      </w:r>
      <w:r w:rsidR="00BA06CE" w:rsidRPr="004F5842">
        <w:rPr>
          <w:rFonts w:ascii="Arial" w:hAnsi="Arial" w:cs="Arial"/>
        </w:rPr>
        <w:t xml:space="preserve">Upon request, </w:t>
      </w:r>
      <w:r w:rsidR="00EF6C80" w:rsidRPr="004F5842">
        <w:rPr>
          <w:rFonts w:ascii="Arial" w:hAnsi="Arial" w:cs="Arial"/>
        </w:rPr>
        <w:t xml:space="preserve">the REB </w:t>
      </w:r>
      <w:r w:rsidR="00BA06CE" w:rsidRPr="004F5842">
        <w:rPr>
          <w:rFonts w:ascii="Arial" w:hAnsi="Arial" w:cs="Arial"/>
        </w:rPr>
        <w:t xml:space="preserve">may </w:t>
      </w:r>
      <w:r w:rsidR="00EF6C80" w:rsidRPr="004F5842">
        <w:rPr>
          <w:rFonts w:ascii="Arial" w:hAnsi="Arial" w:cs="Arial"/>
        </w:rPr>
        <w:t xml:space="preserve">allow the </w:t>
      </w:r>
      <w:r w:rsidRPr="004F5842">
        <w:rPr>
          <w:rFonts w:ascii="Arial" w:hAnsi="Arial" w:cs="Arial"/>
        </w:rPr>
        <w:t>applicant</w:t>
      </w:r>
      <w:r w:rsidR="00EF6C80" w:rsidRPr="004F5842">
        <w:rPr>
          <w:rFonts w:ascii="Arial" w:hAnsi="Arial" w:cs="Arial"/>
        </w:rPr>
        <w:t xml:space="preserve">(s) to </w:t>
      </w:r>
      <w:r w:rsidR="00C81AC1" w:rsidRPr="004F5842">
        <w:rPr>
          <w:rFonts w:ascii="Arial" w:hAnsi="Arial" w:cs="Arial"/>
        </w:rPr>
        <w:t>present the rationale</w:t>
      </w:r>
      <w:r w:rsidRPr="004F5842">
        <w:rPr>
          <w:rFonts w:ascii="Arial" w:hAnsi="Arial" w:cs="Arial"/>
        </w:rPr>
        <w:t xml:space="preserve"> in person</w:t>
      </w:r>
      <w:r w:rsidR="00EF6C80" w:rsidRPr="004F5842">
        <w:rPr>
          <w:rFonts w:ascii="Arial" w:hAnsi="Arial" w:cs="Arial"/>
        </w:rPr>
        <w:t>; however, following</w:t>
      </w:r>
      <w:r w:rsidRPr="004F5842">
        <w:rPr>
          <w:rFonts w:ascii="Arial" w:hAnsi="Arial" w:cs="Arial"/>
        </w:rPr>
        <w:t xml:space="preserve"> the presentation, </w:t>
      </w:r>
      <w:r w:rsidR="00EF568E" w:rsidRPr="004F5842">
        <w:rPr>
          <w:rFonts w:ascii="Arial" w:hAnsi="Arial" w:cs="Arial"/>
        </w:rPr>
        <w:t xml:space="preserve">the </w:t>
      </w:r>
      <w:r w:rsidRPr="004F5842">
        <w:rPr>
          <w:rFonts w:ascii="Arial" w:hAnsi="Arial" w:cs="Arial"/>
        </w:rPr>
        <w:t>applicant</w:t>
      </w:r>
      <w:r w:rsidR="00EF6C80" w:rsidRPr="004F5842">
        <w:rPr>
          <w:rFonts w:ascii="Arial" w:hAnsi="Arial" w:cs="Arial"/>
        </w:rPr>
        <w:t>(s) must leave the room</w:t>
      </w:r>
      <w:r w:rsidR="00D47D83" w:rsidRPr="004F5842">
        <w:rPr>
          <w:rFonts w:ascii="Arial" w:hAnsi="Arial" w:cs="Arial"/>
        </w:rPr>
        <w:t xml:space="preserve"> </w:t>
      </w:r>
      <w:r w:rsidR="00EF6C80" w:rsidRPr="004F5842">
        <w:rPr>
          <w:rFonts w:ascii="Arial" w:hAnsi="Arial" w:cs="Arial"/>
        </w:rPr>
        <w:t xml:space="preserve">to allow the REB to deliberate </w:t>
      </w:r>
      <w:r w:rsidR="00EF6C80" w:rsidRPr="004F5842">
        <w:rPr>
          <w:rFonts w:ascii="Arial" w:hAnsi="Arial" w:cs="Arial"/>
          <w:i/>
          <w:iCs/>
        </w:rPr>
        <w:t>in camera</w:t>
      </w:r>
      <w:r w:rsidR="00EF6C80" w:rsidRPr="004F5842">
        <w:rPr>
          <w:rFonts w:ascii="Arial" w:hAnsi="Arial" w:cs="Arial"/>
        </w:rPr>
        <w:t xml:space="preserve">. </w:t>
      </w:r>
      <w:r w:rsidR="000477A8" w:rsidRPr="004F5842">
        <w:rPr>
          <w:rFonts w:ascii="Arial" w:hAnsi="Arial" w:cs="Arial"/>
        </w:rPr>
        <w:t xml:space="preserve"> </w:t>
      </w:r>
    </w:p>
    <w:p w14:paraId="37462B2F" w14:textId="77777777" w:rsidR="004F5842" w:rsidRPr="004F5842" w:rsidRDefault="004F5842" w:rsidP="004F5842">
      <w:pPr>
        <w:pStyle w:val="NoSpacing"/>
        <w:spacing w:line="276" w:lineRule="auto"/>
        <w:ind w:left="360"/>
        <w:rPr>
          <w:rFonts w:ascii="Arial" w:hAnsi="Arial" w:cs="Arial"/>
        </w:rPr>
      </w:pPr>
    </w:p>
    <w:p w14:paraId="19F37169" w14:textId="77777777" w:rsidR="00BA06CE" w:rsidRPr="004F5842" w:rsidRDefault="00E94521" w:rsidP="004F5842">
      <w:pPr>
        <w:pStyle w:val="NoSpacing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T</w:t>
      </w:r>
      <w:r w:rsidR="00EF6C80" w:rsidRPr="004F5842">
        <w:rPr>
          <w:rFonts w:ascii="Arial" w:hAnsi="Arial" w:cs="Arial"/>
        </w:rPr>
        <w:t xml:space="preserve">he </w:t>
      </w:r>
      <w:r w:rsidRPr="004F5842">
        <w:rPr>
          <w:rFonts w:ascii="Arial" w:hAnsi="Arial" w:cs="Arial"/>
        </w:rPr>
        <w:t xml:space="preserve">REB will notify </w:t>
      </w:r>
      <w:r w:rsidR="00A55A75" w:rsidRPr="004F5842">
        <w:rPr>
          <w:rFonts w:ascii="Arial" w:hAnsi="Arial" w:cs="Arial"/>
        </w:rPr>
        <w:t xml:space="preserve">the </w:t>
      </w:r>
      <w:r w:rsidR="00EF6C80" w:rsidRPr="004F5842">
        <w:rPr>
          <w:rFonts w:ascii="Arial" w:hAnsi="Arial" w:cs="Arial"/>
        </w:rPr>
        <w:t xml:space="preserve">applicant(s) </w:t>
      </w:r>
      <w:r w:rsidRPr="004F5842">
        <w:rPr>
          <w:rFonts w:ascii="Arial" w:hAnsi="Arial" w:cs="Arial"/>
        </w:rPr>
        <w:t xml:space="preserve">in writing </w:t>
      </w:r>
      <w:r w:rsidR="00B304CA" w:rsidRPr="004F5842">
        <w:rPr>
          <w:rFonts w:ascii="Arial" w:hAnsi="Arial" w:cs="Arial"/>
        </w:rPr>
        <w:t xml:space="preserve">within one week </w:t>
      </w:r>
      <w:r w:rsidRPr="004F5842">
        <w:rPr>
          <w:rFonts w:ascii="Arial" w:hAnsi="Arial" w:cs="Arial"/>
        </w:rPr>
        <w:t>o</w:t>
      </w:r>
      <w:r w:rsidR="00EF568E" w:rsidRPr="004F5842">
        <w:rPr>
          <w:rFonts w:ascii="Arial" w:hAnsi="Arial" w:cs="Arial"/>
        </w:rPr>
        <w:t>f</w:t>
      </w:r>
      <w:r w:rsidRPr="004F5842">
        <w:rPr>
          <w:rFonts w:ascii="Arial" w:hAnsi="Arial" w:cs="Arial"/>
        </w:rPr>
        <w:t xml:space="preserve"> its decision</w:t>
      </w:r>
      <w:r w:rsidR="00EF568E" w:rsidRPr="004F5842">
        <w:rPr>
          <w:rFonts w:ascii="Arial" w:hAnsi="Arial" w:cs="Arial"/>
        </w:rPr>
        <w:t>.</w:t>
      </w:r>
    </w:p>
    <w:p w14:paraId="2B5279A0" w14:textId="77777777" w:rsidR="00EF6C80" w:rsidRPr="004F5842" w:rsidRDefault="00EF6C80" w:rsidP="004F5842">
      <w:pPr>
        <w:pStyle w:val="NoSpacing"/>
        <w:spacing w:line="276" w:lineRule="auto"/>
        <w:rPr>
          <w:rFonts w:ascii="Arial" w:hAnsi="Arial" w:cs="Arial"/>
        </w:rPr>
      </w:pPr>
    </w:p>
    <w:p w14:paraId="1610B69C" w14:textId="77777777" w:rsidR="00BA06CE" w:rsidRPr="004F5842" w:rsidRDefault="00BA06CE" w:rsidP="004F5842">
      <w:pPr>
        <w:pStyle w:val="NoSpacing"/>
        <w:spacing w:line="276" w:lineRule="auto"/>
        <w:rPr>
          <w:rFonts w:ascii="Arial" w:hAnsi="Arial" w:cs="Arial"/>
          <w:b/>
          <w:i/>
        </w:rPr>
      </w:pPr>
      <w:r w:rsidRPr="004F5842">
        <w:rPr>
          <w:rFonts w:ascii="Arial" w:hAnsi="Arial" w:cs="Arial"/>
          <w:b/>
          <w:i/>
        </w:rPr>
        <w:t>Appeals</w:t>
      </w:r>
    </w:p>
    <w:p w14:paraId="1A3A3D17" w14:textId="77777777" w:rsidR="00EF568E" w:rsidRDefault="00BA06CE" w:rsidP="007312EF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Applicant</w:t>
      </w:r>
      <w:r w:rsidR="00EF6C80" w:rsidRPr="004F5842">
        <w:rPr>
          <w:rFonts w:ascii="Arial" w:hAnsi="Arial" w:cs="Arial"/>
        </w:rPr>
        <w:t xml:space="preserve">(s) may appeal a </w:t>
      </w:r>
      <w:r w:rsidRPr="004F5842">
        <w:rPr>
          <w:rFonts w:ascii="Arial" w:hAnsi="Arial" w:cs="Arial"/>
        </w:rPr>
        <w:t xml:space="preserve">reconsideration </w:t>
      </w:r>
      <w:r w:rsidR="00EF6C80" w:rsidRPr="004F5842">
        <w:rPr>
          <w:rFonts w:ascii="Arial" w:hAnsi="Arial" w:cs="Arial"/>
        </w:rPr>
        <w:t>decision to the Chair of the REB</w:t>
      </w:r>
      <w:r w:rsidR="001B4BB9" w:rsidRPr="004F5842">
        <w:rPr>
          <w:rFonts w:ascii="Arial" w:hAnsi="Arial" w:cs="Arial"/>
        </w:rPr>
        <w:t>, who will forward the</w:t>
      </w:r>
      <w:r w:rsidRPr="004F5842">
        <w:rPr>
          <w:rFonts w:ascii="Arial" w:hAnsi="Arial" w:cs="Arial"/>
        </w:rPr>
        <w:t xml:space="preserve"> application</w:t>
      </w:r>
      <w:r w:rsidR="001B4BB9" w:rsidRPr="004F5842">
        <w:rPr>
          <w:rFonts w:ascii="Arial" w:hAnsi="Arial" w:cs="Arial"/>
        </w:rPr>
        <w:t xml:space="preserve"> to the Chair of the Research Ethics Appeal Board</w:t>
      </w:r>
      <w:r w:rsidR="00EF568E" w:rsidRPr="004F5842">
        <w:rPr>
          <w:rFonts w:ascii="Arial" w:hAnsi="Arial" w:cs="Arial"/>
        </w:rPr>
        <w:t>.</w:t>
      </w:r>
    </w:p>
    <w:p w14:paraId="47465A98" w14:textId="77777777" w:rsidR="007312EF" w:rsidRPr="004F5842" w:rsidRDefault="007312EF" w:rsidP="007312EF">
      <w:pPr>
        <w:pStyle w:val="NoSpacing"/>
        <w:spacing w:line="276" w:lineRule="auto"/>
        <w:ind w:left="360"/>
        <w:rPr>
          <w:rFonts w:ascii="Arial" w:hAnsi="Arial" w:cs="Arial"/>
        </w:rPr>
      </w:pPr>
    </w:p>
    <w:p w14:paraId="710E5EBE" w14:textId="77777777" w:rsidR="00A55A75" w:rsidRDefault="00EF568E" w:rsidP="007312EF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The Research Ethics Appeal Board will </w:t>
      </w:r>
      <w:r w:rsidR="001B4BB9" w:rsidRPr="004F5842">
        <w:rPr>
          <w:rFonts w:ascii="Arial" w:hAnsi="Arial" w:cs="Arial"/>
        </w:rPr>
        <w:t xml:space="preserve">be convened within one month. </w:t>
      </w:r>
    </w:p>
    <w:p w14:paraId="4F55A3F2" w14:textId="77777777" w:rsidR="007312EF" w:rsidRPr="004F5842" w:rsidRDefault="007312EF" w:rsidP="007312EF">
      <w:pPr>
        <w:pStyle w:val="NoSpacing"/>
        <w:spacing w:line="276" w:lineRule="auto"/>
        <w:rPr>
          <w:rFonts w:ascii="Arial" w:hAnsi="Arial" w:cs="Arial"/>
        </w:rPr>
      </w:pPr>
    </w:p>
    <w:p w14:paraId="237F5DBF" w14:textId="77777777" w:rsidR="00EF6C80" w:rsidRDefault="001B4BB9" w:rsidP="007312EF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The </w:t>
      </w:r>
      <w:r w:rsidR="00A55A75" w:rsidRPr="004F5842">
        <w:rPr>
          <w:rFonts w:ascii="Arial" w:hAnsi="Arial" w:cs="Arial"/>
        </w:rPr>
        <w:t xml:space="preserve">Research Ethics Appeal Board will notify the applicant(s) </w:t>
      </w:r>
      <w:r w:rsidR="00886CC0" w:rsidRPr="004F5842">
        <w:rPr>
          <w:rFonts w:ascii="Arial" w:hAnsi="Arial" w:cs="Arial"/>
        </w:rPr>
        <w:t>in writing within one week of its decision</w:t>
      </w:r>
      <w:r w:rsidR="00A55A75" w:rsidRPr="004F5842">
        <w:rPr>
          <w:rFonts w:ascii="Arial" w:hAnsi="Arial" w:cs="Arial"/>
        </w:rPr>
        <w:t xml:space="preserve">. The </w:t>
      </w:r>
      <w:r w:rsidRPr="004F5842">
        <w:rPr>
          <w:rFonts w:ascii="Arial" w:hAnsi="Arial" w:cs="Arial"/>
        </w:rPr>
        <w:t>decision of the Appeal Board is final.</w:t>
      </w:r>
    </w:p>
    <w:p w14:paraId="683C3244" w14:textId="77777777" w:rsidR="00184C50" w:rsidRPr="004F5842" w:rsidRDefault="00184C50" w:rsidP="00184C50">
      <w:pPr>
        <w:pStyle w:val="NoSpacing"/>
        <w:spacing w:line="276" w:lineRule="auto"/>
        <w:rPr>
          <w:rFonts w:ascii="Arial" w:hAnsi="Arial" w:cs="Arial"/>
        </w:rPr>
      </w:pPr>
    </w:p>
    <w:p w14:paraId="68613849" w14:textId="77777777" w:rsidR="00184C50" w:rsidRPr="00184C50" w:rsidRDefault="00184C50" w:rsidP="00184C50">
      <w:pPr>
        <w:pStyle w:val="NoSpacing"/>
        <w:ind w:left="-540" w:right="-720"/>
        <w:jc w:val="center"/>
        <w:rPr>
          <w:rFonts w:ascii="Arial" w:hAnsi="Arial" w:cs="Arial"/>
          <w:smallCaps/>
          <w:sz w:val="24"/>
        </w:rPr>
      </w:pPr>
      <w:r w:rsidRPr="00184C50">
        <w:rPr>
          <w:rFonts w:ascii="Arial" w:hAnsi="Arial" w:cs="Arial"/>
          <w:smallCaps/>
          <w:sz w:val="24"/>
        </w:rPr>
        <w:t xml:space="preserve">Any time the </w:t>
      </w:r>
      <w:r>
        <w:rPr>
          <w:rFonts w:ascii="Arial" w:hAnsi="Arial" w:cs="Arial"/>
          <w:smallCaps/>
          <w:sz w:val="24"/>
        </w:rPr>
        <w:t>application</w:t>
      </w:r>
      <w:r w:rsidRPr="00184C50">
        <w:rPr>
          <w:rFonts w:ascii="Arial" w:hAnsi="Arial" w:cs="Arial"/>
          <w:smallCaps/>
          <w:sz w:val="24"/>
        </w:rPr>
        <w:t xml:space="preserve"> is reviewed within the process the researcher’s document(s) only will be submitted for review; not the board’s evaluation(s) and/or decision.</w:t>
      </w:r>
    </w:p>
    <w:p w14:paraId="74B943B3" w14:textId="77777777" w:rsidR="00223BC9" w:rsidRDefault="00223BC9" w:rsidP="004F5842">
      <w:pPr>
        <w:pStyle w:val="NoSpacing"/>
        <w:spacing w:line="276" w:lineRule="auto"/>
        <w:rPr>
          <w:rFonts w:ascii="Arial" w:hAnsi="Arial" w:cs="Arial"/>
        </w:rPr>
      </w:pPr>
    </w:p>
    <w:p w14:paraId="02671B8C" w14:textId="77777777" w:rsidR="00184C50" w:rsidRPr="004F5842" w:rsidRDefault="00184C50" w:rsidP="004F5842">
      <w:pPr>
        <w:pStyle w:val="NoSpacing"/>
        <w:spacing w:line="276" w:lineRule="auto"/>
        <w:rPr>
          <w:rFonts w:ascii="Arial" w:hAnsi="Arial" w:cs="Arial"/>
        </w:rPr>
      </w:pPr>
    </w:p>
    <w:p w14:paraId="48988487" w14:textId="77777777" w:rsidR="00223BC9" w:rsidRPr="004F5842" w:rsidRDefault="00223BC9" w:rsidP="004F5842">
      <w:pPr>
        <w:pStyle w:val="NoSpacing"/>
        <w:spacing w:line="276" w:lineRule="auto"/>
        <w:rPr>
          <w:rFonts w:ascii="Arial" w:hAnsi="Arial" w:cs="Arial"/>
          <w:b/>
          <w:i/>
        </w:rPr>
      </w:pPr>
      <w:r w:rsidRPr="004F5842">
        <w:rPr>
          <w:rFonts w:ascii="Arial" w:hAnsi="Arial" w:cs="Arial"/>
          <w:b/>
          <w:i/>
        </w:rPr>
        <w:t>Submission Instructions</w:t>
      </w:r>
    </w:p>
    <w:p w14:paraId="1E211181" w14:textId="77777777" w:rsidR="00AA2A64" w:rsidRDefault="00BA06CE" w:rsidP="004F5842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Submit o</w:t>
      </w:r>
      <w:r w:rsidR="00AA2A64" w:rsidRPr="004F5842">
        <w:rPr>
          <w:rFonts w:ascii="Arial" w:hAnsi="Arial" w:cs="Arial"/>
        </w:rPr>
        <w:t xml:space="preserve">ne </w:t>
      </w:r>
      <w:r w:rsidR="00AA2A64" w:rsidRPr="007312EF">
        <w:rPr>
          <w:rFonts w:ascii="Arial" w:hAnsi="Arial" w:cs="Arial"/>
          <w:b/>
        </w:rPr>
        <w:t>signed</w:t>
      </w:r>
      <w:r w:rsidR="00AA2A64" w:rsidRPr="004F5842">
        <w:rPr>
          <w:rFonts w:ascii="Arial" w:hAnsi="Arial" w:cs="Arial"/>
        </w:rPr>
        <w:t xml:space="preserve">, copy of the completed application and supporting documentation </w:t>
      </w:r>
      <w:r w:rsidRPr="004F5842">
        <w:rPr>
          <w:rFonts w:ascii="Arial" w:hAnsi="Arial" w:cs="Arial"/>
        </w:rPr>
        <w:t xml:space="preserve">in either </w:t>
      </w:r>
      <w:r w:rsidR="00AA2A64" w:rsidRPr="004F5842">
        <w:rPr>
          <w:rFonts w:ascii="Arial" w:hAnsi="Arial" w:cs="Arial"/>
        </w:rPr>
        <w:t xml:space="preserve">hard copy </w:t>
      </w:r>
      <w:r w:rsidRPr="004F5842">
        <w:rPr>
          <w:rFonts w:ascii="Arial" w:hAnsi="Arial" w:cs="Arial"/>
        </w:rPr>
        <w:t>or digital form t</w:t>
      </w:r>
      <w:r w:rsidR="00AA2A64" w:rsidRPr="004F5842">
        <w:rPr>
          <w:rFonts w:ascii="Arial" w:hAnsi="Arial" w:cs="Arial"/>
        </w:rPr>
        <w:t>o:</w:t>
      </w:r>
    </w:p>
    <w:p w14:paraId="4C0482CE" w14:textId="77777777" w:rsidR="004208B1" w:rsidRPr="004F5842" w:rsidRDefault="004208B1" w:rsidP="004F5842">
      <w:pPr>
        <w:pStyle w:val="NoSpacing"/>
        <w:spacing w:line="276" w:lineRule="auto"/>
        <w:rPr>
          <w:rFonts w:ascii="Arial" w:hAnsi="Arial" w:cs="Arial"/>
        </w:rPr>
      </w:pPr>
    </w:p>
    <w:p w14:paraId="0DC8AAD6" w14:textId="77777777" w:rsidR="004208B1" w:rsidRPr="004F5842" w:rsidRDefault="004208B1" w:rsidP="004208B1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Wanda Anderson, Research Ethics Board Coordinator: </w:t>
      </w:r>
      <w:hyperlink r:id="rId12" w:history="1">
        <w:r w:rsidRPr="004F5842">
          <w:rPr>
            <w:rStyle w:val="Hyperlink"/>
            <w:rFonts w:ascii="Arial" w:hAnsi="Arial" w:cs="Arial"/>
            <w:u w:val="none"/>
          </w:rPr>
          <w:t>w_anderson10@fanshawec.ca</w:t>
        </w:r>
      </w:hyperlink>
    </w:p>
    <w:p w14:paraId="5A38BE2B" w14:textId="641AF572" w:rsidR="004208B1" w:rsidRPr="004F5842" w:rsidRDefault="004208B1" w:rsidP="004208B1">
      <w:pPr>
        <w:pStyle w:val="NoSpacing"/>
        <w:spacing w:line="276" w:lineRule="auto"/>
        <w:rPr>
          <w:rFonts w:ascii="Arial" w:hAnsi="Arial" w:cs="Arial"/>
          <w:i/>
        </w:rPr>
      </w:pPr>
      <w:r w:rsidRPr="004F5842">
        <w:rPr>
          <w:rFonts w:ascii="Arial" w:hAnsi="Arial" w:cs="Arial"/>
        </w:rPr>
        <w:t>Or by mail to</w:t>
      </w:r>
      <w:r w:rsidRPr="004F5842">
        <w:rPr>
          <w:rFonts w:ascii="Arial" w:hAnsi="Arial" w:cs="Arial"/>
          <w:i/>
        </w:rPr>
        <w:t xml:space="preserve">: </w:t>
      </w:r>
    </w:p>
    <w:p w14:paraId="75A93FE7" w14:textId="77777777" w:rsidR="00AA2A64" w:rsidRPr="004208B1" w:rsidRDefault="00AA2A64" w:rsidP="004F5842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14:paraId="79056A0A" w14:textId="77777777" w:rsidR="00AA2A64" w:rsidRPr="004F5842" w:rsidRDefault="00AA2A64" w:rsidP="004F5842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Attention: Wanda Anderson</w:t>
      </w:r>
      <w:r w:rsidR="00BA06CE" w:rsidRPr="004F5842">
        <w:rPr>
          <w:rFonts w:ascii="Arial" w:hAnsi="Arial" w:cs="Arial"/>
        </w:rPr>
        <w:t>, Research Ethics Board Coordinator</w:t>
      </w:r>
    </w:p>
    <w:p w14:paraId="5FC1FBD7" w14:textId="77777777" w:rsidR="00AA2A64" w:rsidRPr="004F5842" w:rsidRDefault="00AA2A64" w:rsidP="004F5842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Fanshawe College Research Ethics Board</w:t>
      </w:r>
    </w:p>
    <w:p w14:paraId="2FE74AD6" w14:textId="77777777" w:rsidR="00AA2A64" w:rsidRPr="004F5842" w:rsidRDefault="00AA2A64" w:rsidP="004F5842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c/o Centre for Research and Innovation (CRI)</w:t>
      </w:r>
    </w:p>
    <w:p w14:paraId="572EC484" w14:textId="0257DA4F" w:rsidR="00AA2A64" w:rsidRPr="004F5842" w:rsidRDefault="00AA2A64" w:rsidP="004F5842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 xml:space="preserve">Fanshawe College, Room </w:t>
      </w:r>
      <w:r w:rsidR="00127724">
        <w:rPr>
          <w:rFonts w:ascii="Arial" w:hAnsi="Arial" w:cs="Arial"/>
        </w:rPr>
        <w:t>K10</w:t>
      </w:r>
      <w:r w:rsidR="004208B1">
        <w:rPr>
          <w:rFonts w:ascii="Arial" w:hAnsi="Arial" w:cs="Arial"/>
        </w:rPr>
        <w:t>03</w:t>
      </w:r>
    </w:p>
    <w:p w14:paraId="2F9BF946" w14:textId="77777777" w:rsidR="004208B1" w:rsidRDefault="00AA2A64">
      <w:pPr>
        <w:pStyle w:val="NoSpacing"/>
        <w:spacing w:line="276" w:lineRule="auto"/>
        <w:rPr>
          <w:rFonts w:ascii="Arial" w:hAnsi="Arial" w:cs="Arial"/>
        </w:rPr>
      </w:pPr>
      <w:r w:rsidRPr="004F5842">
        <w:rPr>
          <w:rFonts w:ascii="Arial" w:hAnsi="Arial" w:cs="Arial"/>
        </w:rPr>
        <w:t>1001 Fanshawe College Blvd.</w:t>
      </w:r>
      <w:r w:rsidR="004208B1">
        <w:rPr>
          <w:rFonts w:ascii="Arial" w:hAnsi="Arial" w:cs="Arial"/>
        </w:rPr>
        <w:t xml:space="preserve">, </w:t>
      </w:r>
    </w:p>
    <w:p w14:paraId="11A5A1D9" w14:textId="18207101" w:rsidR="004208B1" w:rsidRPr="004208B1" w:rsidRDefault="00AA2A64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4F5842">
        <w:rPr>
          <w:rFonts w:ascii="Arial" w:hAnsi="Arial" w:cs="Arial"/>
        </w:rPr>
        <w:t>London, ON, Canada  N5Y 5R6</w:t>
      </w:r>
    </w:p>
    <w:sectPr w:rsidR="004208B1" w:rsidRPr="004208B1" w:rsidSect="004208B1">
      <w:footerReference w:type="default" r:id="rId13"/>
      <w:pgSz w:w="12240" w:h="15840" w:code="1"/>
      <w:pgMar w:top="630" w:right="1440" w:bottom="360" w:left="1620" w:header="563" w:footer="4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94613" w14:textId="77777777" w:rsidR="007B097A" w:rsidRDefault="007B097A" w:rsidP="00DF143E">
      <w:pPr>
        <w:spacing w:after="0" w:line="240" w:lineRule="auto"/>
      </w:pPr>
      <w:r>
        <w:separator/>
      </w:r>
    </w:p>
  </w:endnote>
  <w:endnote w:type="continuationSeparator" w:id="0">
    <w:p w14:paraId="54D8CB6E" w14:textId="77777777" w:rsidR="007B097A" w:rsidRDefault="007B097A" w:rsidP="00D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199815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19110127"/>
          <w:docPartObj>
            <w:docPartGallery w:val="Page Numbers (Top of Page)"/>
            <w:docPartUnique/>
          </w:docPartObj>
        </w:sdtPr>
        <w:sdtEndPr/>
        <w:sdtContent>
          <w:p w14:paraId="727BF7A4" w14:textId="77777777" w:rsidR="00D25FC7" w:rsidRDefault="00BA06CE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Ethics Review Guidelines September</w:t>
            </w:r>
            <w:r w:rsidR="00D25FC7" w:rsidRPr="00D25FC7">
              <w:rPr>
                <w:sz w:val="18"/>
                <w:szCs w:val="18"/>
              </w:rPr>
              <w:t xml:space="preserve"> 2015</w:t>
            </w:r>
          </w:p>
          <w:p w14:paraId="18D833CF" w14:textId="0399D4DD" w:rsidR="005C1FC2" w:rsidRPr="00D25FC7" w:rsidRDefault="00946EBB" w:rsidP="005C1FC2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2017</w:t>
            </w:r>
            <w:r w:rsidR="005C1FC2">
              <w:rPr>
                <w:sz w:val="18"/>
                <w:szCs w:val="18"/>
              </w:rPr>
              <w:t>; July 2017</w:t>
            </w:r>
            <w:r w:rsidR="004D6591">
              <w:rPr>
                <w:sz w:val="18"/>
                <w:szCs w:val="18"/>
              </w:rPr>
              <w:t>, April 2024</w:t>
            </w:r>
          </w:p>
          <w:p w14:paraId="39484EF6" w14:textId="77777777" w:rsidR="00D25FC7" w:rsidRPr="00D25FC7" w:rsidRDefault="00D25FC7" w:rsidP="00D25FC7">
            <w:pPr>
              <w:pStyle w:val="Footer"/>
              <w:jc w:val="right"/>
              <w:rPr>
                <w:sz w:val="18"/>
                <w:szCs w:val="18"/>
              </w:rPr>
            </w:pPr>
            <w:r w:rsidRPr="00D25FC7">
              <w:rPr>
                <w:sz w:val="18"/>
                <w:szCs w:val="18"/>
              </w:rPr>
              <w:t xml:space="preserve">Page </w:t>
            </w:r>
            <w:r w:rsidRPr="00D25FC7">
              <w:rPr>
                <w:b/>
                <w:bCs/>
                <w:sz w:val="18"/>
                <w:szCs w:val="18"/>
              </w:rPr>
              <w:fldChar w:fldCharType="begin"/>
            </w:r>
            <w:r w:rsidRPr="00D25FC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5FC7">
              <w:rPr>
                <w:b/>
                <w:bCs/>
                <w:sz w:val="18"/>
                <w:szCs w:val="18"/>
              </w:rPr>
              <w:fldChar w:fldCharType="separate"/>
            </w:r>
            <w:r w:rsidR="00445712">
              <w:rPr>
                <w:b/>
                <w:bCs/>
                <w:noProof/>
                <w:sz w:val="18"/>
                <w:szCs w:val="18"/>
              </w:rPr>
              <w:t>2</w:t>
            </w:r>
            <w:r w:rsidRPr="00D25FC7">
              <w:rPr>
                <w:b/>
                <w:bCs/>
                <w:sz w:val="18"/>
                <w:szCs w:val="18"/>
              </w:rPr>
              <w:fldChar w:fldCharType="end"/>
            </w:r>
            <w:r w:rsidRPr="00D25FC7">
              <w:rPr>
                <w:sz w:val="18"/>
                <w:szCs w:val="18"/>
              </w:rPr>
              <w:t xml:space="preserve"> of </w:t>
            </w:r>
            <w:r w:rsidR="00946EBB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11F0" w14:textId="77777777" w:rsidR="007B097A" w:rsidRDefault="007B097A" w:rsidP="00DF143E">
      <w:pPr>
        <w:spacing w:after="0" w:line="240" w:lineRule="auto"/>
      </w:pPr>
      <w:r>
        <w:separator/>
      </w:r>
    </w:p>
  </w:footnote>
  <w:footnote w:type="continuationSeparator" w:id="0">
    <w:p w14:paraId="39D650C3" w14:textId="77777777" w:rsidR="007B097A" w:rsidRDefault="007B097A" w:rsidP="00DF143E">
      <w:pPr>
        <w:spacing w:after="0" w:line="240" w:lineRule="auto"/>
      </w:pPr>
      <w:r>
        <w:continuationSeparator/>
      </w:r>
    </w:p>
  </w:footnote>
  <w:footnote w:id="1">
    <w:p w14:paraId="1EBC8B59" w14:textId="77777777" w:rsidR="001A618D" w:rsidRDefault="001A618D" w:rsidP="001A618D">
      <w:pPr>
        <w:pStyle w:val="NoSpacing"/>
      </w:pPr>
      <w:r>
        <w:rPr>
          <w:rStyle w:val="FootnoteReference"/>
        </w:rPr>
        <w:footnoteRef/>
      </w:r>
      <w:r>
        <w:rPr>
          <w:sz w:val="13"/>
          <w:szCs w:val="13"/>
        </w:rPr>
        <w:t xml:space="preserve">  </w:t>
      </w:r>
      <w:r>
        <w:t>This document was produced and is maintained by members of the Tri-Council (the Natural Sciences and Engineering Research Council, the Canadian Institutes of Health Research and the Social Sciences and Humanities Research Council) -- the three, major research granting agencies in Canada.</w:t>
      </w:r>
    </w:p>
    <w:p w14:paraId="423A8536" w14:textId="77777777" w:rsidR="001A618D" w:rsidRDefault="001A618D" w:rsidP="001A618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CA"/>
    <w:multiLevelType w:val="hybridMultilevel"/>
    <w:tmpl w:val="A1E44614"/>
    <w:lvl w:ilvl="0" w:tplc="BC242578">
      <w:start w:val="1"/>
      <w:numFmt w:val="lowerLetter"/>
      <w:pStyle w:val="Style3"/>
      <w:lvlText w:val="%1."/>
      <w:lvlJc w:val="left"/>
      <w:pPr>
        <w:tabs>
          <w:tab w:val="num" w:pos="576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51D15"/>
    <w:multiLevelType w:val="hybridMultilevel"/>
    <w:tmpl w:val="E3DAB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C5E"/>
    <w:multiLevelType w:val="hybridMultilevel"/>
    <w:tmpl w:val="36AE2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D022F8">
      <w:start w:val="2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E4D8E"/>
    <w:multiLevelType w:val="hybridMultilevel"/>
    <w:tmpl w:val="36AE2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D022F8">
      <w:start w:val="2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C506A"/>
    <w:multiLevelType w:val="hybridMultilevel"/>
    <w:tmpl w:val="E57EB2E2"/>
    <w:lvl w:ilvl="0" w:tplc="76AAC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7DBD"/>
    <w:multiLevelType w:val="hybridMultilevel"/>
    <w:tmpl w:val="171A8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A25"/>
    <w:multiLevelType w:val="hybridMultilevel"/>
    <w:tmpl w:val="578C2BE0"/>
    <w:lvl w:ilvl="0" w:tplc="2F30D0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A1D022F8">
      <w:start w:val="2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34012"/>
    <w:multiLevelType w:val="hybridMultilevel"/>
    <w:tmpl w:val="4A44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7AF8"/>
    <w:multiLevelType w:val="hybridMultilevel"/>
    <w:tmpl w:val="58B8E760"/>
    <w:lvl w:ilvl="0" w:tplc="89B0C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82490"/>
    <w:multiLevelType w:val="hybridMultilevel"/>
    <w:tmpl w:val="28908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E65BE"/>
    <w:multiLevelType w:val="hybridMultilevel"/>
    <w:tmpl w:val="CB6C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E73D6"/>
    <w:multiLevelType w:val="hybridMultilevel"/>
    <w:tmpl w:val="5B58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6503A"/>
    <w:multiLevelType w:val="hybridMultilevel"/>
    <w:tmpl w:val="2C02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234508"/>
    <w:multiLevelType w:val="hybridMultilevel"/>
    <w:tmpl w:val="29E8F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67FB"/>
    <w:multiLevelType w:val="hybridMultilevel"/>
    <w:tmpl w:val="5D88B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DA4402"/>
    <w:multiLevelType w:val="hybridMultilevel"/>
    <w:tmpl w:val="63EE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E148C"/>
    <w:multiLevelType w:val="hybridMultilevel"/>
    <w:tmpl w:val="3F286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85447"/>
    <w:multiLevelType w:val="hybridMultilevel"/>
    <w:tmpl w:val="0262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52919"/>
    <w:multiLevelType w:val="hybridMultilevel"/>
    <w:tmpl w:val="15220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A2D35"/>
    <w:multiLevelType w:val="hybridMultilevel"/>
    <w:tmpl w:val="2FAA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363F4"/>
    <w:multiLevelType w:val="hybridMultilevel"/>
    <w:tmpl w:val="1E8AF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BD6A22"/>
    <w:multiLevelType w:val="hybridMultilevel"/>
    <w:tmpl w:val="BF8E3598"/>
    <w:lvl w:ilvl="0" w:tplc="2F30D0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202F"/>
    <w:multiLevelType w:val="hybridMultilevel"/>
    <w:tmpl w:val="1094457C"/>
    <w:lvl w:ilvl="0" w:tplc="69F2C1DE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050614"/>
    <w:multiLevelType w:val="hybridMultilevel"/>
    <w:tmpl w:val="C344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27824">
    <w:abstractNumId w:val="0"/>
  </w:num>
  <w:num w:numId="2" w16cid:durableId="447938569">
    <w:abstractNumId w:val="5"/>
  </w:num>
  <w:num w:numId="3" w16cid:durableId="1990817826">
    <w:abstractNumId w:val="4"/>
  </w:num>
  <w:num w:numId="4" w16cid:durableId="202715724">
    <w:abstractNumId w:val="8"/>
  </w:num>
  <w:num w:numId="5" w16cid:durableId="1579290603">
    <w:abstractNumId w:val="13"/>
  </w:num>
  <w:num w:numId="6" w16cid:durableId="1650094920">
    <w:abstractNumId w:val="6"/>
  </w:num>
  <w:num w:numId="7" w16cid:durableId="2075202460">
    <w:abstractNumId w:val="1"/>
  </w:num>
  <w:num w:numId="8" w16cid:durableId="1138456580">
    <w:abstractNumId w:val="12"/>
  </w:num>
  <w:num w:numId="9" w16cid:durableId="1145850931">
    <w:abstractNumId w:val="22"/>
  </w:num>
  <w:num w:numId="10" w16cid:durableId="1923441943">
    <w:abstractNumId w:val="23"/>
  </w:num>
  <w:num w:numId="11" w16cid:durableId="260257446">
    <w:abstractNumId w:val="3"/>
  </w:num>
  <w:num w:numId="12" w16cid:durableId="2015917490">
    <w:abstractNumId w:val="2"/>
  </w:num>
  <w:num w:numId="13" w16cid:durableId="996609174">
    <w:abstractNumId w:val="21"/>
  </w:num>
  <w:num w:numId="14" w16cid:durableId="287905063">
    <w:abstractNumId w:val="9"/>
  </w:num>
  <w:num w:numId="15" w16cid:durableId="511993305">
    <w:abstractNumId w:val="10"/>
  </w:num>
  <w:num w:numId="16" w16cid:durableId="1982270632">
    <w:abstractNumId w:val="17"/>
  </w:num>
  <w:num w:numId="17" w16cid:durableId="947079488">
    <w:abstractNumId w:val="19"/>
  </w:num>
  <w:num w:numId="18" w16cid:durableId="1785147541">
    <w:abstractNumId w:val="16"/>
  </w:num>
  <w:num w:numId="19" w16cid:durableId="1519848136">
    <w:abstractNumId w:val="20"/>
  </w:num>
  <w:num w:numId="20" w16cid:durableId="2110150251">
    <w:abstractNumId w:val="7"/>
  </w:num>
  <w:num w:numId="21" w16cid:durableId="110440805">
    <w:abstractNumId w:val="15"/>
  </w:num>
  <w:num w:numId="22" w16cid:durableId="983974111">
    <w:abstractNumId w:val="18"/>
  </w:num>
  <w:num w:numId="23" w16cid:durableId="877402058">
    <w:abstractNumId w:val="11"/>
  </w:num>
  <w:num w:numId="24" w16cid:durableId="11717934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80"/>
    <w:rsid w:val="00001296"/>
    <w:rsid w:val="000027B3"/>
    <w:rsid w:val="00003AAB"/>
    <w:rsid w:val="00004516"/>
    <w:rsid w:val="0001093F"/>
    <w:rsid w:val="00013194"/>
    <w:rsid w:val="000141BA"/>
    <w:rsid w:val="000148A0"/>
    <w:rsid w:val="000227EC"/>
    <w:rsid w:val="00022A16"/>
    <w:rsid w:val="00031226"/>
    <w:rsid w:val="000317BF"/>
    <w:rsid w:val="0003575C"/>
    <w:rsid w:val="00037F48"/>
    <w:rsid w:val="000408BC"/>
    <w:rsid w:val="00041E7F"/>
    <w:rsid w:val="000477A8"/>
    <w:rsid w:val="000502B6"/>
    <w:rsid w:val="00052049"/>
    <w:rsid w:val="0005242C"/>
    <w:rsid w:val="00054943"/>
    <w:rsid w:val="00055EFD"/>
    <w:rsid w:val="000604F3"/>
    <w:rsid w:val="00060820"/>
    <w:rsid w:val="00061610"/>
    <w:rsid w:val="00061742"/>
    <w:rsid w:val="00063486"/>
    <w:rsid w:val="00066F03"/>
    <w:rsid w:val="00072481"/>
    <w:rsid w:val="0007388D"/>
    <w:rsid w:val="00075174"/>
    <w:rsid w:val="00076536"/>
    <w:rsid w:val="00076A59"/>
    <w:rsid w:val="00077E25"/>
    <w:rsid w:val="00085C02"/>
    <w:rsid w:val="00087370"/>
    <w:rsid w:val="00087AC2"/>
    <w:rsid w:val="000932C6"/>
    <w:rsid w:val="000939F3"/>
    <w:rsid w:val="0009465F"/>
    <w:rsid w:val="00094EC7"/>
    <w:rsid w:val="000A2368"/>
    <w:rsid w:val="000A38AA"/>
    <w:rsid w:val="000A5DDB"/>
    <w:rsid w:val="000B0B08"/>
    <w:rsid w:val="000B259A"/>
    <w:rsid w:val="000B39DA"/>
    <w:rsid w:val="000B51A7"/>
    <w:rsid w:val="000C18EF"/>
    <w:rsid w:val="000C406F"/>
    <w:rsid w:val="000C4B0A"/>
    <w:rsid w:val="000C5E86"/>
    <w:rsid w:val="000C5F55"/>
    <w:rsid w:val="000C6D06"/>
    <w:rsid w:val="000C6E5F"/>
    <w:rsid w:val="000D3202"/>
    <w:rsid w:val="000E0E9E"/>
    <w:rsid w:val="000E1E60"/>
    <w:rsid w:val="000E7D02"/>
    <w:rsid w:val="000F02CB"/>
    <w:rsid w:val="000F04DE"/>
    <w:rsid w:val="000F256C"/>
    <w:rsid w:val="000F2E47"/>
    <w:rsid w:val="000F39B0"/>
    <w:rsid w:val="000F3F94"/>
    <w:rsid w:val="000F52F5"/>
    <w:rsid w:val="00100C1D"/>
    <w:rsid w:val="00102A83"/>
    <w:rsid w:val="00103834"/>
    <w:rsid w:val="0010724A"/>
    <w:rsid w:val="00110E84"/>
    <w:rsid w:val="0011166B"/>
    <w:rsid w:val="0011217F"/>
    <w:rsid w:val="001127F6"/>
    <w:rsid w:val="001147A6"/>
    <w:rsid w:val="001148F9"/>
    <w:rsid w:val="00115F09"/>
    <w:rsid w:val="001177AA"/>
    <w:rsid w:val="00117D8B"/>
    <w:rsid w:val="00120FE5"/>
    <w:rsid w:val="00126DA2"/>
    <w:rsid w:val="0012739D"/>
    <w:rsid w:val="00127724"/>
    <w:rsid w:val="00132496"/>
    <w:rsid w:val="00133D30"/>
    <w:rsid w:val="00136E84"/>
    <w:rsid w:val="00142BE0"/>
    <w:rsid w:val="00143820"/>
    <w:rsid w:val="00146591"/>
    <w:rsid w:val="00151F6D"/>
    <w:rsid w:val="00153E48"/>
    <w:rsid w:val="00160677"/>
    <w:rsid w:val="00160ECC"/>
    <w:rsid w:val="0016380F"/>
    <w:rsid w:val="00163C25"/>
    <w:rsid w:val="00163FA6"/>
    <w:rsid w:val="00163FF4"/>
    <w:rsid w:val="0016516D"/>
    <w:rsid w:val="001652F6"/>
    <w:rsid w:val="0016588C"/>
    <w:rsid w:val="001708E1"/>
    <w:rsid w:val="0017199F"/>
    <w:rsid w:val="00184C50"/>
    <w:rsid w:val="001923E2"/>
    <w:rsid w:val="00193238"/>
    <w:rsid w:val="001A618D"/>
    <w:rsid w:val="001B06D8"/>
    <w:rsid w:val="001B4134"/>
    <w:rsid w:val="001B4BB9"/>
    <w:rsid w:val="001B701B"/>
    <w:rsid w:val="001C3168"/>
    <w:rsid w:val="001C6057"/>
    <w:rsid w:val="001C7421"/>
    <w:rsid w:val="001D0A5F"/>
    <w:rsid w:val="001D24E4"/>
    <w:rsid w:val="001D4FE4"/>
    <w:rsid w:val="001D7BB7"/>
    <w:rsid w:val="001E0CD1"/>
    <w:rsid w:val="001E2665"/>
    <w:rsid w:val="001E2916"/>
    <w:rsid w:val="001E6440"/>
    <w:rsid w:val="001F0CA4"/>
    <w:rsid w:val="001F2CE6"/>
    <w:rsid w:val="001F3957"/>
    <w:rsid w:val="001F5F87"/>
    <w:rsid w:val="001F7B5F"/>
    <w:rsid w:val="0020771B"/>
    <w:rsid w:val="00222A06"/>
    <w:rsid w:val="00223BC9"/>
    <w:rsid w:val="0022520A"/>
    <w:rsid w:val="002267C4"/>
    <w:rsid w:val="00226ED3"/>
    <w:rsid w:val="002277B8"/>
    <w:rsid w:val="00234997"/>
    <w:rsid w:val="00241581"/>
    <w:rsid w:val="002461B2"/>
    <w:rsid w:val="00246978"/>
    <w:rsid w:val="00250541"/>
    <w:rsid w:val="0025202D"/>
    <w:rsid w:val="002544A6"/>
    <w:rsid w:val="00256F9C"/>
    <w:rsid w:val="0026000D"/>
    <w:rsid w:val="00261A39"/>
    <w:rsid w:val="00261E45"/>
    <w:rsid w:val="0026577C"/>
    <w:rsid w:val="0027309C"/>
    <w:rsid w:val="0027479E"/>
    <w:rsid w:val="00277368"/>
    <w:rsid w:val="0028338F"/>
    <w:rsid w:val="002858A2"/>
    <w:rsid w:val="002926AB"/>
    <w:rsid w:val="00294592"/>
    <w:rsid w:val="0029773D"/>
    <w:rsid w:val="002A1303"/>
    <w:rsid w:val="002B07AD"/>
    <w:rsid w:val="002B137D"/>
    <w:rsid w:val="002B1C7E"/>
    <w:rsid w:val="002B379C"/>
    <w:rsid w:val="002B7848"/>
    <w:rsid w:val="002B7A4A"/>
    <w:rsid w:val="002C3640"/>
    <w:rsid w:val="002C5AB9"/>
    <w:rsid w:val="002D18D8"/>
    <w:rsid w:val="002D2E68"/>
    <w:rsid w:val="002D4E2F"/>
    <w:rsid w:val="002D5781"/>
    <w:rsid w:val="002D7B61"/>
    <w:rsid w:val="002E0227"/>
    <w:rsid w:val="002E0A56"/>
    <w:rsid w:val="002E62EC"/>
    <w:rsid w:val="002F372E"/>
    <w:rsid w:val="002F405E"/>
    <w:rsid w:val="00300594"/>
    <w:rsid w:val="0030184D"/>
    <w:rsid w:val="00303109"/>
    <w:rsid w:val="0030338E"/>
    <w:rsid w:val="00304C8B"/>
    <w:rsid w:val="00307E99"/>
    <w:rsid w:val="00315563"/>
    <w:rsid w:val="003213C1"/>
    <w:rsid w:val="0032172E"/>
    <w:rsid w:val="0032678C"/>
    <w:rsid w:val="00327435"/>
    <w:rsid w:val="0033386D"/>
    <w:rsid w:val="00335D59"/>
    <w:rsid w:val="00336047"/>
    <w:rsid w:val="0034093E"/>
    <w:rsid w:val="003417B7"/>
    <w:rsid w:val="00341C9B"/>
    <w:rsid w:val="0034511B"/>
    <w:rsid w:val="003517D9"/>
    <w:rsid w:val="00351B94"/>
    <w:rsid w:val="003526FC"/>
    <w:rsid w:val="003533B2"/>
    <w:rsid w:val="00354385"/>
    <w:rsid w:val="00355220"/>
    <w:rsid w:val="0036067D"/>
    <w:rsid w:val="00361232"/>
    <w:rsid w:val="00361F56"/>
    <w:rsid w:val="00367640"/>
    <w:rsid w:val="0037015D"/>
    <w:rsid w:val="003705BA"/>
    <w:rsid w:val="003707A8"/>
    <w:rsid w:val="0037082A"/>
    <w:rsid w:val="00371FB6"/>
    <w:rsid w:val="00372CE8"/>
    <w:rsid w:val="00372F00"/>
    <w:rsid w:val="0037689B"/>
    <w:rsid w:val="00383C26"/>
    <w:rsid w:val="0038434D"/>
    <w:rsid w:val="00384F49"/>
    <w:rsid w:val="003867DF"/>
    <w:rsid w:val="00386D17"/>
    <w:rsid w:val="00390098"/>
    <w:rsid w:val="00390AEC"/>
    <w:rsid w:val="00390B1B"/>
    <w:rsid w:val="003944D9"/>
    <w:rsid w:val="003A26F1"/>
    <w:rsid w:val="003B048F"/>
    <w:rsid w:val="003B26B8"/>
    <w:rsid w:val="003B33D2"/>
    <w:rsid w:val="003B5D96"/>
    <w:rsid w:val="003C29A4"/>
    <w:rsid w:val="003C3C78"/>
    <w:rsid w:val="003D5411"/>
    <w:rsid w:val="003D5CE8"/>
    <w:rsid w:val="003D73E8"/>
    <w:rsid w:val="003E4830"/>
    <w:rsid w:val="003E48E6"/>
    <w:rsid w:val="003E5337"/>
    <w:rsid w:val="003E535B"/>
    <w:rsid w:val="003E5904"/>
    <w:rsid w:val="003F209B"/>
    <w:rsid w:val="003F2176"/>
    <w:rsid w:val="003F2B1E"/>
    <w:rsid w:val="003F330E"/>
    <w:rsid w:val="003F4B98"/>
    <w:rsid w:val="003F4EF7"/>
    <w:rsid w:val="003F5427"/>
    <w:rsid w:val="003F60D2"/>
    <w:rsid w:val="00400217"/>
    <w:rsid w:val="00400600"/>
    <w:rsid w:val="00401345"/>
    <w:rsid w:val="00401E11"/>
    <w:rsid w:val="00402B2E"/>
    <w:rsid w:val="00405907"/>
    <w:rsid w:val="004122F0"/>
    <w:rsid w:val="004138DB"/>
    <w:rsid w:val="0042022F"/>
    <w:rsid w:val="004208B1"/>
    <w:rsid w:val="00421BFE"/>
    <w:rsid w:val="00421F62"/>
    <w:rsid w:val="00423274"/>
    <w:rsid w:val="00423C0D"/>
    <w:rsid w:val="004249D1"/>
    <w:rsid w:val="00424CF1"/>
    <w:rsid w:val="00426E81"/>
    <w:rsid w:val="00427967"/>
    <w:rsid w:val="00430471"/>
    <w:rsid w:val="0043065E"/>
    <w:rsid w:val="0043184F"/>
    <w:rsid w:val="00436A62"/>
    <w:rsid w:val="0043702D"/>
    <w:rsid w:val="00437470"/>
    <w:rsid w:val="00443F22"/>
    <w:rsid w:val="00445712"/>
    <w:rsid w:val="0044744F"/>
    <w:rsid w:val="00451620"/>
    <w:rsid w:val="00453D0F"/>
    <w:rsid w:val="00456BCA"/>
    <w:rsid w:val="00462500"/>
    <w:rsid w:val="00463335"/>
    <w:rsid w:val="00475337"/>
    <w:rsid w:val="00484795"/>
    <w:rsid w:val="00487388"/>
    <w:rsid w:val="0049731B"/>
    <w:rsid w:val="004A2F08"/>
    <w:rsid w:val="004A596E"/>
    <w:rsid w:val="004A664F"/>
    <w:rsid w:val="004B3583"/>
    <w:rsid w:val="004B3CFB"/>
    <w:rsid w:val="004B6775"/>
    <w:rsid w:val="004B6873"/>
    <w:rsid w:val="004B78F5"/>
    <w:rsid w:val="004C3634"/>
    <w:rsid w:val="004C4C3E"/>
    <w:rsid w:val="004C6AAF"/>
    <w:rsid w:val="004D0473"/>
    <w:rsid w:val="004D04AD"/>
    <w:rsid w:val="004D2858"/>
    <w:rsid w:val="004D3F18"/>
    <w:rsid w:val="004D4296"/>
    <w:rsid w:val="004D4F24"/>
    <w:rsid w:val="004D5A11"/>
    <w:rsid w:val="004D6591"/>
    <w:rsid w:val="004E3B51"/>
    <w:rsid w:val="004E3F57"/>
    <w:rsid w:val="004E6309"/>
    <w:rsid w:val="004E7AC1"/>
    <w:rsid w:val="004F1699"/>
    <w:rsid w:val="004F36B2"/>
    <w:rsid w:val="004F5842"/>
    <w:rsid w:val="004F706E"/>
    <w:rsid w:val="00504CE4"/>
    <w:rsid w:val="005120B4"/>
    <w:rsid w:val="00516017"/>
    <w:rsid w:val="00533C2B"/>
    <w:rsid w:val="00535282"/>
    <w:rsid w:val="0053731F"/>
    <w:rsid w:val="0054249F"/>
    <w:rsid w:val="00545F1F"/>
    <w:rsid w:val="0054670B"/>
    <w:rsid w:val="00550C5F"/>
    <w:rsid w:val="00551509"/>
    <w:rsid w:val="00551C2C"/>
    <w:rsid w:val="00555306"/>
    <w:rsid w:val="00555833"/>
    <w:rsid w:val="00555F32"/>
    <w:rsid w:val="00556937"/>
    <w:rsid w:val="00557CE7"/>
    <w:rsid w:val="00562449"/>
    <w:rsid w:val="00562A65"/>
    <w:rsid w:val="00563400"/>
    <w:rsid w:val="00564227"/>
    <w:rsid w:val="0056454F"/>
    <w:rsid w:val="00564C03"/>
    <w:rsid w:val="00565C17"/>
    <w:rsid w:val="00566282"/>
    <w:rsid w:val="00570F2A"/>
    <w:rsid w:val="00575464"/>
    <w:rsid w:val="00584AFC"/>
    <w:rsid w:val="005915C5"/>
    <w:rsid w:val="00591D79"/>
    <w:rsid w:val="005961B0"/>
    <w:rsid w:val="00597871"/>
    <w:rsid w:val="005A3974"/>
    <w:rsid w:val="005A4567"/>
    <w:rsid w:val="005B1C98"/>
    <w:rsid w:val="005B3D1A"/>
    <w:rsid w:val="005B64FC"/>
    <w:rsid w:val="005C0320"/>
    <w:rsid w:val="005C0713"/>
    <w:rsid w:val="005C1FC2"/>
    <w:rsid w:val="005C21E0"/>
    <w:rsid w:val="005C6C28"/>
    <w:rsid w:val="005C7006"/>
    <w:rsid w:val="005C791C"/>
    <w:rsid w:val="005D29F3"/>
    <w:rsid w:val="005E1647"/>
    <w:rsid w:val="005E5C19"/>
    <w:rsid w:val="005F149A"/>
    <w:rsid w:val="00601EBF"/>
    <w:rsid w:val="0061147D"/>
    <w:rsid w:val="00611FCA"/>
    <w:rsid w:val="0061491E"/>
    <w:rsid w:val="0061553D"/>
    <w:rsid w:val="0061671F"/>
    <w:rsid w:val="00616DBE"/>
    <w:rsid w:val="00621F77"/>
    <w:rsid w:val="00622285"/>
    <w:rsid w:val="006244B6"/>
    <w:rsid w:val="00624B0A"/>
    <w:rsid w:val="00624C65"/>
    <w:rsid w:val="006255F8"/>
    <w:rsid w:val="00625ACF"/>
    <w:rsid w:val="00632CE9"/>
    <w:rsid w:val="006353CA"/>
    <w:rsid w:val="00637031"/>
    <w:rsid w:val="00641BDC"/>
    <w:rsid w:val="00650616"/>
    <w:rsid w:val="00652623"/>
    <w:rsid w:val="0065673D"/>
    <w:rsid w:val="00657138"/>
    <w:rsid w:val="006571BD"/>
    <w:rsid w:val="00657340"/>
    <w:rsid w:val="0066246B"/>
    <w:rsid w:val="00662AF5"/>
    <w:rsid w:val="00663074"/>
    <w:rsid w:val="00663CD3"/>
    <w:rsid w:val="00667061"/>
    <w:rsid w:val="00672625"/>
    <w:rsid w:val="0067360F"/>
    <w:rsid w:val="0068029F"/>
    <w:rsid w:val="00680D60"/>
    <w:rsid w:val="00683818"/>
    <w:rsid w:val="00687318"/>
    <w:rsid w:val="006915C9"/>
    <w:rsid w:val="00693173"/>
    <w:rsid w:val="0069637E"/>
    <w:rsid w:val="00697D41"/>
    <w:rsid w:val="006A03B6"/>
    <w:rsid w:val="006A355A"/>
    <w:rsid w:val="006A4113"/>
    <w:rsid w:val="006B0200"/>
    <w:rsid w:val="006B2B0C"/>
    <w:rsid w:val="006B429D"/>
    <w:rsid w:val="006B6CD6"/>
    <w:rsid w:val="006B7D9B"/>
    <w:rsid w:val="006C10B9"/>
    <w:rsid w:val="006C267E"/>
    <w:rsid w:val="006D29C2"/>
    <w:rsid w:val="006D343B"/>
    <w:rsid w:val="006D3D0D"/>
    <w:rsid w:val="006D549F"/>
    <w:rsid w:val="006F3098"/>
    <w:rsid w:val="006F468E"/>
    <w:rsid w:val="006F566E"/>
    <w:rsid w:val="006F589A"/>
    <w:rsid w:val="007031BE"/>
    <w:rsid w:val="007047B3"/>
    <w:rsid w:val="00710F18"/>
    <w:rsid w:val="00711344"/>
    <w:rsid w:val="0071141C"/>
    <w:rsid w:val="00714241"/>
    <w:rsid w:val="0071452C"/>
    <w:rsid w:val="00720472"/>
    <w:rsid w:val="007206D1"/>
    <w:rsid w:val="007233F6"/>
    <w:rsid w:val="00723496"/>
    <w:rsid w:val="007312EF"/>
    <w:rsid w:val="00740BBE"/>
    <w:rsid w:val="00742802"/>
    <w:rsid w:val="00744869"/>
    <w:rsid w:val="00746846"/>
    <w:rsid w:val="007531D4"/>
    <w:rsid w:val="00757D50"/>
    <w:rsid w:val="00760BE5"/>
    <w:rsid w:val="0076338B"/>
    <w:rsid w:val="00764B96"/>
    <w:rsid w:val="0076680A"/>
    <w:rsid w:val="00772EA4"/>
    <w:rsid w:val="00773D4D"/>
    <w:rsid w:val="00782250"/>
    <w:rsid w:val="0078739F"/>
    <w:rsid w:val="007910EA"/>
    <w:rsid w:val="0079192E"/>
    <w:rsid w:val="00793312"/>
    <w:rsid w:val="007934DF"/>
    <w:rsid w:val="007A0230"/>
    <w:rsid w:val="007A089D"/>
    <w:rsid w:val="007A6029"/>
    <w:rsid w:val="007A6181"/>
    <w:rsid w:val="007A6886"/>
    <w:rsid w:val="007B0226"/>
    <w:rsid w:val="007B097A"/>
    <w:rsid w:val="007B09FC"/>
    <w:rsid w:val="007B1E85"/>
    <w:rsid w:val="007B40B9"/>
    <w:rsid w:val="007B5024"/>
    <w:rsid w:val="007B6A4F"/>
    <w:rsid w:val="007C22AE"/>
    <w:rsid w:val="007D0D01"/>
    <w:rsid w:val="007E07B8"/>
    <w:rsid w:val="007E22A3"/>
    <w:rsid w:val="007E2E9F"/>
    <w:rsid w:val="007E4A9D"/>
    <w:rsid w:val="007F3245"/>
    <w:rsid w:val="007F6125"/>
    <w:rsid w:val="0080242D"/>
    <w:rsid w:val="00802514"/>
    <w:rsid w:val="00805555"/>
    <w:rsid w:val="00806CBA"/>
    <w:rsid w:val="00812BAC"/>
    <w:rsid w:val="00813B1A"/>
    <w:rsid w:val="00815D2D"/>
    <w:rsid w:val="00816C4D"/>
    <w:rsid w:val="00820560"/>
    <w:rsid w:val="00820DAF"/>
    <w:rsid w:val="0082364C"/>
    <w:rsid w:val="0082629A"/>
    <w:rsid w:val="00831447"/>
    <w:rsid w:val="00833842"/>
    <w:rsid w:val="00833928"/>
    <w:rsid w:val="0084083A"/>
    <w:rsid w:val="008432B3"/>
    <w:rsid w:val="00852D05"/>
    <w:rsid w:val="00861116"/>
    <w:rsid w:val="008630B4"/>
    <w:rsid w:val="008640EF"/>
    <w:rsid w:val="008654E2"/>
    <w:rsid w:val="00871B5D"/>
    <w:rsid w:val="008727E0"/>
    <w:rsid w:val="0088230F"/>
    <w:rsid w:val="008860A5"/>
    <w:rsid w:val="00886CC0"/>
    <w:rsid w:val="008904EA"/>
    <w:rsid w:val="0089427F"/>
    <w:rsid w:val="008944DA"/>
    <w:rsid w:val="008974A7"/>
    <w:rsid w:val="008B1EC3"/>
    <w:rsid w:val="008B2708"/>
    <w:rsid w:val="008C08CD"/>
    <w:rsid w:val="008C790B"/>
    <w:rsid w:val="008D2D39"/>
    <w:rsid w:val="008D4DDF"/>
    <w:rsid w:val="008D636C"/>
    <w:rsid w:val="008E20C0"/>
    <w:rsid w:val="008E23B3"/>
    <w:rsid w:val="008E391F"/>
    <w:rsid w:val="008F3A0B"/>
    <w:rsid w:val="008F3B02"/>
    <w:rsid w:val="008F3EDF"/>
    <w:rsid w:val="00903B06"/>
    <w:rsid w:val="009061F0"/>
    <w:rsid w:val="00906C60"/>
    <w:rsid w:val="009122A2"/>
    <w:rsid w:val="00923AA6"/>
    <w:rsid w:val="00927177"/>
    <w:rsid w:val="00932499"/>
    <w:rsid w:val="00935CD3"/>
    <w:rsid w:val="00944B7E"/>
    <w:rsid w:val="00946EBB"/>
    <w:rsid w:val="00951F77"/>
    <w:rsid w:val="00962E3C"/>
    <w:rsid w:val="009644A2"/>
    <w:rsid w:val="00965216"/>
    <w:rsid w:val="00965681"/>
    <w:rsid w:val="009702E9"/>
    <w:rsid w:val="009715FE"/>
    <w:rsid w:val="00971F30"/>
    <w:rsid w:val="00972451"/>
    <w:rsid w:val="00974589"/>
    <w:rsid w:val="0097486C"/>
    <w:rsid w:val="00975C9A"/>
    <w:rsid w:val="00975F54"/>
    <w:rsid w:val="0097636F"/>
    <w:rsid w:val="00980AF1"/>
    <w:rsid w:val="00980EF3"/>
    <w:rsid w:val="0098307C"/>
    <w:rsid w:val="009831A8"/>
    <w:rsid w:val="009841E3"/>
    <w:rsid w:val="00984E90"/>
    <w:rsid w:val="009853BF"/>
    <w:rsid w:val="00985E67"/>
    <w:rsid w:val="0098713D"/>
    <w:rsid w:val="009900C6"/>
    <w:rsid w:val="00990DF9"/>
    <w:rsid w:val="009911B3"/>
    <w:rsid w:val="00992F54"/>
    <w:rsid w:val="00993E8E"/>
    <w:rsid w:val="009A18CF"/>
    <w:rsid w:val="009A7E25"/>
    <w:rsid w:val="009B4067"/>
    <w:rsid w:val="009B4454"/>
    <w:rsid w:val="009B4AE7"/>
    <w:rsid w:val="009C4AA9"/>
    <w:rsid w:val="009C59C9"/>
    <w:rsid w:val="009D2D41"/>
    <w:rsid w:val="009D3C8C"/>
    <w:rsid w:val="009D4287"/>
    <w:rsid w:val="009D5699"/>
    <w:rsid w:val="009D58E3"/>
    <w:rsid w:val="009E09A4"/>
    <w:rsid w:val="009E2223"/>
    <w:rsid w:val="009E2FDC"/>
    <w:rsid w:val="009E402C"/>
    <w:rsid w:val="009E42C1"/>
    <w:rsid w:val="009E6865"/>
    <w:rsid w:val="009E69CE"/>
    <w:rsid w:val="009E7A61"/>
    <w:rsid w:val="009F4F2C"/>
    <w:rsid w:val="009F7C21"/>
    <w:rsid w:val="00A0182C"/>
    <w:rsid w:val="00A053B3"/>
    <w:rsid w:val="00A05AB1"/>
    <w:rsid w:val="00A05ABC"/>
    <w:rsid w:val="00A11555"/>
    <w:rsid w:val="00A126A7"/>
    <w:rsid w:val="00A25F73"/>
    <w:rsid w:val="00A2624A"/>
    <w:rsid w:val="00A26286"/>
    <w:rsid w:val="00A30818"/>
    <w:rsid w:val="00A33E2C"/>
    <w:rsid w:val="00A403FA"/>
    <w:rsid w:val="00A43549"/>
    <w:rsid w:val="00A437A5"/>
    <w:rsid w:val="00A4732B"/>
    <w:rsid w:val="00A55A75"/>
    <w:rsid w:val="00A57128"/>
    <w:rsid w:val="00A62BC0"/>
    <w:rsid w:val="00A62ED5"/>
    <w:rsid w:val="00A650DB"/>
    <w:rsid w:val="00A67AAB"/>
    <w:rsid w:val="00A7214B"/>
    <w:rsid w:val="00A73A00"/>
    <w:rsid w:val="00A757C2"/>
    <w:rsid w:val="00A75894"/>
    <w:rsid w:val="00A75FED"/>
    <w:rsid w:val="00A76938"/>
    <w:rsid w:val="00A840FE"/>
    <w:rsid w:val="00A8589D"/>
    <w:rsid w:val="00A94E5E"/>
    <w:rsid w:val="00A97F34"/>
    <w:rsid w:val="00AA2A64"/>
    <w:rsid w:val="00AA7347"/>
    <w:rsid w:val="00AB0040"/>
    <w:rsid w:val="00AB0684"/>
    <w:rsid w:val="00AB1803"/>
    <w:rsid w:val="00AB328E"/>
    <w:rsid w:val="00AB3852"/>
    <w:rsid w:val="00AB3A44"/>
    <w:rsid w:val="00AB45CD"/>
    <w:rsid w:val="00AB4D37"/>
    <w:rsid w:val="00AB54D2"/>
    <w:rsid w:val="00AC0D5D"/>
    <w:rsid w:val="00AC3677"/>
    <w:rsid w:val="00AC445A"/>
    <w:rsid w:val="00AC4CEE"/>
    <w:rsid w:val="00AC789B"/>
    <w:rsid w:val="00AD6EDD"/>
    <w:rsid w:val="00AE0466"/>
    <w:rsid w:val="00AE2B1D"/>
    <w:rsid w:val="00AE61E3"/>
    <w:rsid w:val="00B0057D"/>
    <w:rsid w:val="00B026A1"/>
    <w:rsid w:val="00B06A4C"/>
    <w:rsid w:val="00B07255"/>
    <w:rsid w:val="00B11C42"/>
    <w:rsid w:val="00B11F15"/>
    <w:rsid w:val="00B13974"/>
    <w:rsid w:val="00B139EF"/>
    <w:rsid w:val="00B151D6"/>
    <w:rsid w:val="00B1762C"/>
    <w:rsid w:val="00B178D0"/>
    <w:rsid w:val="00B216DB"/>
    <w:rsid w:val="00B218A1"/>
    <w:rsid w:val="00B231B0"/>
    <w:rsid w:val="00B254B4"/>
    <w:rsid w:val="00B26840"/>
    <w:rsid w:val="00B27C97"/>
    <w:rsid w:val="00B304CA"/>
    <w:rsid w:val="00B31B8E"/>
    <w:rsid w:val="00B342F0"/>
    <w:rsid w:val="00B35031"/>
    <w:rsid w:val="00B3789D"/>
    <w:rsid w:val="00B40FBB"/>
    <w:rsid w:val="00B4218A"/>
    <w:rsid w:val="00B45C25"/>
    <w:rsid w:val="00B51422"/>
    <w:rsid w:val="00B53A58"/>
    <w:rsid w:val="00B56FF5"/>
    <w:rsid w:val="00B579B0"/>
    <w:rsid w:val="00B63940"/>
    <w:rsid w:val="00B65081"/>
    <w:rsid w:val="00B67A6B"/>
    <w:rsid w:val="00B70316"/>
    <w:rsid w:val="00B71323"/>
    <w:rsid w:val="00B759DD"/>
    <w:rsid w:val="00B7606D"/>
    <w:rsid w:val="00B80779"/>
    <w:rsid w:val="00B807D7"/>
    <w:rsid w:val="00B86224"/>
    <w:rsid w:val="00B86DFB"/>
    <w:rsid w:val="00BA06CE"/>
    <w:rsid w:val="00BA54C6"/>
    <w:rsid w:val="00BB270C"/>
    <w:rsid w:val="00BB3B3F"/>
    <w:rsid w:val="00BC0331"/>
    <w:rsid w:val="00BC2A5D"/>
    <w:rsid w:val="00BD59F6"/>
    <w:rsid w:val="00BD5ACC"/>
    <w:rsid w:val="00BE5E09"/>
    <w:rsid w:val="00BE7E4F"/>
    <w:rsid w:val="00BF45E2"/>
    <w:rsid w:val="00BF567F"/>
    <w:rsid w:val="00BF5A62"/>
    <w:rsid w:val="00BF67D1"/>
    <w:rsid w:val="00C110C5"/>
    <w:rsid w:val="00C172C3"/>
    <w:rsid w:val="00C20B0C"/>
    <w:rsid w:val="00C21648"/>
    <w:rsid w:val="00C21BEE"/>
    <w:rsid w:val="00C2698D"/>
    <w:rsid w:val="00C30FC3"/>
    <w:rsid w:val="00C32AC7"/>
    <w:rsid w:val="00C40746"/>
    <w:rsid w:val="00C45AA9"/>
    <w:rsid w:val="00C47005"/>
    <w:rsid w:val="00C50A6F"/>
    <w:rsid w:val="00C52503"/>
    <w:rsid w:val="00C544B0"/>
    <w:rsid w:val="00C54A7A"/>
    <w:rsid w:val="00C55A1A"/>
    <w:rsid w:val="00C63611"/>
    <w:rsid w:val="00C6455F"/>
    <w:rsid w:val="00C65A1E"/>
    <w:rsid w:val="00C66C15"/>
    <w:rsid w:val="00C67AFC"/>
    <w:rsid w:val="00C71C98"/>
    <w:rsid w:val="00C73CBA"/>
    <w:rsid w:val="00C75A39"/>
    <w:rsid w:val="00C81AC1"/>
    <w:rsid w:val="00C82424"/>
    <w:rsid w:val="00C8399B"/>
    <w:rsid w:val="00C8427D"/>
    <w:rsid w:val="00C8799E"/>
    <w:rsid w:val="00C95201"/>
    <w:rsid w:val="00C95FAD"/>
    <w:rsid w:val="00CA017E"/>
    <w:rsid w:val="00CA16B6"/>
    <w:rsid w:val="00CA2F26"/>
    <w:rsid w:val="00CB04FC"/>
    <w:rsid w:val="00CB075B"/>
    <w:rsid w:val="00CB10FD"/>
    <w:rsid w:val="00CB207D"/>
    <w:rsid w:val="00CB4F97"/>
    <w:rsid w:val="00CC073C"/>
    <w:rsid w:val="00CC1C6C"/>
    <w:rsid w:val="00CC1DD7"/>
    <w:rsid w:val="00CC5D0E"/>
    <w:rsid w:val="00CD3B02"/>
    <w:rsid w:val="00CD7079"/>
    <w:rsid w:val="00CE126A"/>
    <w:rsid w:val="00CE16A2"/>
    <w:rsid w:val="00CE4C81"/>
    <w:rsid w:val="00CE5A18"/>
    <w:rsid w:val="00CF01EC"/>
    <w:rsid w:val="00CF1AA4"/>
    <w:rsid w:val="00D00A80"/>
    <w:rsid w:val="00D042C9"/>
    <w:rsid w:val="00D068B3"/>
    <w:rsid w:val="00D15E8D"/>
    <w:rsid w:val="00D17289"/>
    <w:rsid w:val="00D17D92"/>
    <w:rsid w:val="00D21BD3"/>
    <w:rsid w:val="00D25FC7"/>
    <w:rsid w:val="00D320DA"/>
    <w:rsid w:val="00D37DA0"/>
    <w:rsid w:val="00D47D83"/>
    <w:rsid w:val="00D53D0C"/>
    <w:rsid w:val="00D55E2E"/>
    <w:rsid w:val="00D5714A"/>
    <w:rsid w:val="00D645B2"/>
    <w:rsid w:val="00D64961"/>
    <w:rsid w:val="00D7339E"/>
    <w:rsid w:val="00D74937"/>
    <w:rsid w:val="00D7540D"/>
    <w:rsid w:val="00D75A23"/>
    <w:rsid w:val="00D80CA2"/>
    <w:rsid w:val="00D83F74"/>
    <w:rsid w:val="00D871C8"/>
    <w:rsid w:val="00D93CD3"/>
    <w:rsid w:val="00D94892"/>
    <w:rsid w:val="00D965AC"/>
    <w:rsid w:val="00D967A8"/>
    <w:rsid w:val="00D96A41"/>
    <w:rsid w:val="00DA00DE"/>
    <w:rsid w:val="00DA0232"/>
    <w:rsid w:val="00DB0163"/>
    <w:rsid w:val="00DB151F"/>
    <w:rsid w:val="00DC6731"/>
    <w:rsid w:val="00DC78E1"/>
    <w:rsid w:val="00DD3400"/>
    <w:rsid w:val="00DD5AB4"/>
    <w:rsid w:val="00DE10C8"/>
    <w:rsid w:val="00DE29EB"/>
    <w:rsid w:val="00DE3E86"/>
    <w:rsid w:val="00DE4802"/>
    <w:rsid w:val="00DE56FE"/>
    <w:rsid w:val="00DE7488"/>
    <w:rsid w:val="00DF066A"/>
    <w:rsid w:val="00DF143E"/>
    <w:rsid w:val="00DF29C2"/>
    <w:rsid w:val="00DF683C"/>
    <w:rsid w:val="00DF75E7"/>
    <w:rsid w:val="00DF7F4E"/>
    <w:rsid w:val="00E03BCE"/>
    <w:rsid w:val="00E07531"/>
    <w:rsid w:val="00E13373"/>
    <w:rsid w:val="00E14725"/>
    <w:rsid w:val="00E167E8"/>
    <w:rsid w:val="00E2047C"/>
    <w:rsid w:val="00E267FB"/>
    <w:rsid w:val="00E26BB9"/>
    <w:rsid w:val="00E31649"/>
    <w:rsid w:val="00E34FE5"/>
    <w:rsid w:val="00E3704D"/>
    <w:rsid w:val="00E47872"/>
    <w:rsid w:val="00E5009A"/>
    <w:rsid w:val="00E527B5"/>
    <w:rsid w:val="00E53BE0"/>
    <w:rsid w:val="00E56AB3"/>
    <w:rsid w:val="00E607A5"/>
    <w:rsid w:val="00E60D29"/>
    <w:rsid w:val="00E60E60"/>
    <w:rsid w:val="00E612D6"/>
    <w:rsid w:val="00E70FC0"/>
    <w:rsid w:val="00E71319"/>
    <w:rsid w:val="00E72639"/>
    <w:rsid w:val="00E76A78"/>
    <w:rsid w:val="00E800D4"/>
    <w:rsid w:val="00E817C5"/>
    <w:rsid w:val="00E87CCC"/>
    <w:rsid w:val="00E87E05"/>
    <w:rsid w:val="00E94521"/>
    <w:rsid w:val="00E95C6F"/>
    <w:rsid w:val="00E979CD"/>
    <w:rsid w:val="00EA397C"/>
    <w:rsid w:val="00EA3BC0"/>
    <w:rsid w:val="00EA797F"/>
    <w:rsid w:val="00EB15E2"/>
    <w:rsid w:val="00EB49D8"/>
    <w:rsid w:val="00EB7F0F"/>
    <w:rsid w:val="00EC50EE"/>
    <w:rsid w:val="00ED2791"/>
    <w:rsid w:val="00ED35E2"/>
    <w:rsid w:val="00ED35F0"/>
    <w:rsid w:val="00ED7949"/>
    <w:rsid w:val="00EE050E"/>
    <w:rsid w:val="00EE2099"/>
    <w:rsid w:val="00EE2858"/>
    <w:rsid w:val="00EE6823"/>
    <w:rsid w:val="00EF1449"/>
    <w:rsid w:val="00EF352E"/>
    <w:rsid w:val="00EF568E"/>
    <w:rsid w:val="00EF6C80"/>
    <w:rsid w:val="00EF6DCE"/>
    <w:rsid w:val="00EF7E6B"/>
    <w:rsid w:val="00F01916"/>
    <w:rsid w:val="00F035F0"/>
    <w:rsid w:val="00F04BB9"/>
    <w:rsid w:val="00F118B6"/>
    <w:rsid w:val="00F12984"/>
    <w:rsid w:val="00F1385E"/>
    <w:rsid w:val="00F139A0"/>
    <w:rsid w:val="00F232CE"/>
    <w:rsid w:val="00F238F6"/>
    <w:rsid w:val="00F246B9"/>
    <w:rsid w:val="00F261B8"/>
    <w:rsid w:val="00F3269F"/>
    <w:rsid w:val="00F32D09"/>
    <w:rsid w:val="00F34F64"/>
    <w:rsid w:val="00F369C8"/>
    <w:rsid w:val="00F3789D"/>
    <w:rsid w:val="00F40B84"/>
    <w:rsid w:val="00F41CBC"/>
    <w:rsid w:val="00F52282"/>
    <w:rsid w:val="00F62B2A"/>
    <w:rsid w:val="00F64D82"/>
    <w:rsid w:val="00F666A1"/>
    <w:rsid w:val="00F70710"/>
    <w:rsid w:val="00F71638"/>
    <w:rsid w:val="00F76929"/>
    <w:rsid w:val="00F808F1"/>
    <w:rsid w:val="00F82253"/>
    <w:rsid w:val="00F84C65"/>
    <w:rsid w:val="00F91008"/>
    <w:rsid w:val="00FA2A2C"/>
    <w:rsid w:val="00FA52C9"/>
    <w:rsid w:val="00FA7285"/>
    <w:rsid w:val="00FA7721"/>
    <w:rsid w:val="00FB0B81"/>
    <w:rsid w:val="00FB1B89"/>
    <w:rsid w:val="00FB2DFA"/>
    <w:rsid w:val="00FB3538"/>
    <w:rsid w:val="00FC3399"/>
    <w:rsid w:val="00FC445C"/>
    <w:rsid w:val="00FC446A"/>
    <w:rsid w:val="00FC4B22"/>
    <w:rsid w:val="00FC5141"/>
    <w:rsid w:val="00FC5E89"/>
    <w:rsid w:val="00FC6167"/>
    <w:rsid w:val="00FC6C65"/>
    <w:rsid w:val="00FC6E6A"/>
    <w:rsid w:val="00FD1215"/>
    <w:rsid w:val="00FD74DB"/>
    <w:rsid w:val="00FE0E07"/>
    <w:rsid w:val="00FE1AEC"/>
    <w:rsid w:val="00FE4658"/>
    <w:rsid w:val="00FE5D2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48195E9"/>
  <w15:docId w15:val="{DA8F8F97-6CA1-4687-B8F2-445F9E97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E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E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E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E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E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E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E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354385"/>
  </w:style>
  <w:style w:type="paragraph" w:customStyle="1" w:styleId="Style3">
    <w:name w:val="Style3"/>
    <w:basedOn w:val="Heading2"/>
    <w:autoRedefine/>
    <w:rsid w:val="00354385"/>
    <w:pPr>
      <w:numPr>
        <w:numId w:val="1"/>
      </w:numPr>
    </w:pPr>
    <w:rPr>
      <w:rFonts w:ascii="Verdana" w:hAnsi="Verdana"/>
      <w:b w:val="0"/>
      <w:color w:val="000000"/>
      <w:kern w:val="16"/>
    </w:rPr>
  </w:style>
  <w:style w:type="paragraph" w:customStyle="1" w:styleId="Style4">
    <w:name w:val="Style4"/>
    <w:basedOn w:val="Style3"/>
    <w:autoRedefine/>
    <w:rsid w:val="00354385"/>
    <w:pPr>
      <w:numPr>
        <w:numId w:val="0"/>
      </w:numPr>
    </w:pPr>
    <w:rPr>
      <w:sz w:val="24"/>
    </w:rPr>
  </w:style>
  <w:style w:type="paragraph" w:styleId="BalloonText">
    <w:name w:val="Balloon Text"/>
    <w:basedOn w:val="Normal"/>
    <w:link w:val="BalloonTextChar"/>
    <w:rsid w:val="00A33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E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E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33E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33E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33E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33E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33E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33E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E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3E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E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3E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3E2C"/>
    <w:rPr>
      <w:b/>
      <w:bCs/>
    </w:rPr>
  </w:style>
  <w:style w:type="character" w:styleId="Emphasis">
    <w:name w:val="Emphasis"/>
    <w:basedOn w:val="DefaultParagraphFont"/>
    <w:uiPriority w:val="20"/>
    <w:qFormat/>
    <w:rsid w:val="00A33E2C"/>
    <w:rPr>
      <w:i/>
      <w:iCs/>
    </w:rPr>
  </w:style>
  <w:style w:type="paragraph" w:styleId="NoSpacing">
    <w:name w:val="No Spacing"/>
    <w:uiPriority w:val="1"/>
    <w:qFormat/>
    <w:rsid w:val="00A33E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3E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3E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3E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E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E2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3E2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3E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3E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3E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3E2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E2C"/>
    <w:pPr>
      <w:outlineLvl w:val="9"/>
    </w:pPr>
  </w:style>
  <w:style w:type="paragraph" w:styleId="FootnoteText">
    <w:name w:val="footnote text"/>
    <w:basedOn w:val="Normal"/>
    <w:link w:val="FootnoteTextChar"/>
    <w:rsid w:val="00DF14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F143E"/>
    <w:rPr>
      <w:sz w:val="20"/>
      <w:szCs w:val="20"/>
    </w:rPr>
  </w:style>
  <w:style w:type="character" w:styleId="FootnoteReference">
    <w:name w:val="footnote reference"/>
    <w:basedOn w:val="DefaultParagraphFont"/>
    <w:rsid w:val="00DF143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D7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E8"/>
  </w:style>
  <w:style w:type="paragraph" w:styleId="Footer">
    <w:name w:val="footer"/>
    <w:basedOn w:val="Normal"/>
    <w:link w:val="FooterChar"/>
    <w:uiPriority w:val="99"/>
    <w:rsid w:val="003D7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E8"/>
  </w:style>
  <w:style w:type="character" w:styleId="Hyperlink">
    <w:name w:val="Hyperlink"/>
    <w:basedOn w:val="DefaultParagraphFont"/>
    <w:uiPriority w:val="99"/>
    <w:unhideWhenUsed/>
    <w:rsid w:val="007B1E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B1E85"/>
    <w:rPr>
      <w:color w:val="800080" w:themeColor="followedHyperlink"/>
      <w:u w:val="single"/>
    </w:rPr>
  </w:style>
  <w:style w:type="paragraph" w:customStyle="1" w:styleId="Default">
    <w:name w:val="Default"/>
    <w:rsid w:val="006D2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_anderson10@fanshawe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nshawec.ca/partnerships/research-innovation/research-resources/boa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hrome-extension://efaidnbmnnnibpcajpcglclefindmkaj/https:/www.fanshawec.ca/sites/default/files/2023-09/A201%20-%20Scholarship%2C%20Research%2C%20and%20Creative%20Activi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hics.gc.ca/eng/policy-politique_tcps2-eptc2_202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DC-5A69-4EC4-B463-AE587752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Fanshawe College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lmcintosh</dc:creator>
  <cp:lastModifiedBy>Anderson, Wanda</cp:lastModifiedBy>
  <cp:revision>9</cp:revision>
  <cp:lastPrinted>2015-09-23T19:27:00Z</cp:lastPrinted>
  <dcterms:created xsi:type="dcterms:W3CDTF">2017-07-17T17:20:00Z</dcterms:created>
  <dcterms:modified xsi:type="dcterms:W3CDTF">2024-10-09T14:08:00Z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